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F613C" w14:textId="77777777" w:rsidR="00811466" w:rsidRPr="00C06124" w:rsidRDefault="00811466" w:rsidP="0C30BF35">
      <w:pPr>
        <w:spacing w:after="0" w:line="240" w:lineRule="auto"/>
        <w:rPr>
          <w:rFonts w:asciiTheme="minorHAnsi" w:hAnsiTheme="minorHAnsi" w:cstheme="minorHAnsi"/>
        </w:rPr>
      </w:pPr>
      <w:r w:rsidRPr="00581CF2">
        <w:rPr>
          <w:rStyle w:val="H1Char"/>
          <w:rFonts w:asciiTheme="minorHAnsi" w:hAnsiTheme="minorHAnsi"/>
        </w:rPr>
        <w:t>Committee Members:</w:t>
      </w:r>
      <w:r w:rsidRPr="00C82ADE">
        <w:rPr>
          <w:rFonts w:asciiTheme="minorHAnsi" w:hAnsiTheme="minorHAnsi" w:cstheme="minorHAnsi"/>
        </w:rPr>
        <w:t xml:space="preserve"> </w:t>
      </w:r>
      <w:r>
        <w:rPr>
          <w:rFonts w:asciiTheme="minorHAnsi" w:hAnsiTheme="minorHAnsi" w:cstheme="minorHAnsi"/>
        </w:rPr>
        <w:t>MPT James Mitchell (Chair), Dante Anderson, J.D. Mazuera Arias, LaWana Mayfield, Victoria Watlington.</w:t>
      </w:r>
    </w:p>
    <w:p w14:paraId="3271F624" w14:textId="77777777" w:rsidR="00811466" w:rsidRPr="00811466" w:rsidRDefault="00811466" w:rsidP="00811466">
      <w:pPr>
        <w:spacing w:after="0" w:line="240" w:lineRule="auto"/>
        <w:rPr>
          <w:rFonts w:asciiTheme="minorHAnsi" w:hAnsiTheme="minorHAnsi" w:cstheme="minorHAnsi"/>
          <w:b/>
          <w:sz w:val="16"/>
          <w:szCs w:val="16"/>
        </w:rPr>
      </w:pPr>
    </w:p>
    <w:p w14:paraId="58FC9785" w14:textId="77777777" w:rsidR="00811466" w:rsidRPr="00C06124" w:rsidRDefault="00811466" w:rsidP="00C82ADE">
      <w:pPr>
        <w:pStyle w:val="H2"/>
      </w:pPr>
      <w:r>
        <w:t>Meeting Summary: September 8</w:t>
      </w:r>
      <w:r>
        <w:rPr>
          <w:vertAlign w:val="superscript"/>
        </w:rPr>
        <w:t>th</w:t>
      </w:r>
      <w:r>
        <w:t>, 2026</w:t>
      </w:r>
    </w:p>
    <w:p w14:paraId="6D4DBE5A" w14:textId="6B34C9FF" w:rsidR="006979D6" w:rsidRPr="006979D6" w:rsidRDefault="006979D6" w:rsidP="006979D6">
      <w:pPr>
        <w:pStyle w:val="Header"/>
        <w:tabs>
          <w:tab w:val="left" w:pos="360"/>
          <w:tab w:val="left" w:pos="1440"/>
        </w:tabs>
        <w:rPr>
          <w:rFonts w:eastAsia="Times New Roman"/>
        </w:rPr>
      </w:pPr>
      <w:r>
        <w:rPr>
          <w:rFonts w:eastAsia="Times New Roman" w:cs="Calibri"/>
          <w:sz w:val="24"/>
          <w:szCs w:val="24"/>
        </w:rPr>
        <w:t>What follows is a high-level summary. Verbatim comments, specific questions and answers may be found by viewing the</w:t>
      </w:r>
      <w:bookmarkStart w:id="0" w:name="_Hlk178244794"/>
      <w:r>
        <w:rPr>
          <w:rFonts w:eastAsia="Times New Roman" w:cs="Calibri"/>
          <w:sz w:val="24"/>
          <w:szCs w:val="24"/>
        </w:rPr>
        <w:t xml:space="preserve"> </w:t>
      </w:r>
      <w:hyperlink r:id="rId10" w:history="1">
        <w:r>
          <w:rPr>
            <w:rFonts w:eastAsia="Times New Roman" w:cs="Calibri"/>
            <w:color w:val="0000FF"/>
            <w:sz w:val="24"/>
            <w:szCs w:val="24"/>
            <w:u w:val="single"/>
          </w:rPr>
          <w:t>City’s YouTube page</w:t>
        </w:r>
      </w:hyperlink>
      <w:bookmarkEnd w:id="0"/>
      <w:r>
        <w:rPr>
          <w:rFonts w:eastAsia="Times New Roman" w:cs="Calibri"/>
          <w:sz w:val="24"/>
          <w:szCs w:val="24"/>
        </w:rPr>
        <w:t xml:space="preserve">. All meeting materials are available on the </w:t>
      </w:r>
      <w:hyperlink r:id="rId11" w:history="1">
        <w:r w:rsidR="00764705" w:rsidRPr="00764705">
          <w:rPr>
            <w:rStyle w:val="Hyperlink"/>
            <w:rFonts w:eastAsia="Times New Roman" w:cs="Calibri"/>
            <w:sz w:val="24"/>
            <w:szCs w:val="24"/>
          </w:rPr>
          <w:t>Charlotte Meetings and Agendas Site.</w:t>
        </w:r>
      </w:hyperlink>
      <w:r w:rsidR="00764705">
        <w:rPr>
          <w:rFonts w:eastAsia="Times New Roman" w:cs="Calibri"/>
          <w:sz w:val="24"/>
          <w:szCs w:val="24"/>
        </w:rPr>
        <w:t xml:space="preserve"> </w:t>
      </w:r>
    </w:p>
    <w:p w14:paraId="5A8C7842" w14:textId="77777777" w:rsidR="006979D6" w:rsidRPr="006979D6" w:rsidRDefault="006979D6" w:rsidP="006979D6">
      <w:pPr>
        <w:spacing w:after="0" w:line="240" w:lineRule="auto"/>
        <w:rPr>
          <w:rFonts w:eastAsia="Times New Roman" w:cs="Calibri"/>
          <w:sz w:val="24"/>
          <w:szCs w:val="24"/>
        </w:rPr>
      </w:pPr>
    </w:p>
    <w:p w14:paraId="59EE55AA" w14:textId="77777777" w:rsidR="00811466" w:rsidRPr="00811466" w:rsidRDefault="00811466" w:rsidP="00811466">
      <w:pPr>
        <w:spacing w:after="0" w:line="240" w:lineRule="auto"/>
        <w:rPr>
          <w:rFonts w:asciiTheme="minorHAnsi" w:hAnsiTheme="minorHAnsi" w:cstheme="minorHAnsi"/>
          <w:color w:val="000000" w:themeColor="text1"/>
          <w:sz w:val="16"/>
          <w:szCs w:val="16"/>
        </w:rPr>
      </w:pPr>
    </w:p>
    <w:p w14:paraId="275944DC" w14:textId="77777777" w:rsidR="003A0DCC" w:rsidRPr="00581CF2" w:rsidRDefault="0081532E">
      <w:pPr>
        <w:pStyle w:val="ListParagraph"/>
        <w:numPr>
          <w:ilvl w:val="0"/>
          <w:numId w:val="19"/>
        </w:numPr>
        <w:spacing w:after="0" w:line="240" w:lineRule="auto"/>
        <w:rPr>
          <w:rFonts w:asciiTheme="minorHAnsi" w:hAnsiTheme="minorHAnsi" w:cstheme="minorHAnsi"/>
          <w:b/>
          <w:bCs/>
          <w:color w:val="000000" w:themeColor="text1"/>
        </w:rPr>
      </w:pPr>
      <w:r w:rsidRPr="00581CF2">
        <w:rPr>
          <w:rFonts w:asciiTheme="minorHAnsi" w:hAnsiTheme="minorHAnsi" w:cstheme="minorHAnsi"/>
          <w:b/>
          <w:bCs/>
          <w:color w:val="000000" w:themeColor="text1"/>
        </w:rPr>
        <w:t>Brookhill Village</w:t>
      </w:r>
    </w:p>
    <w:p w14:paraId="26B36731" w14:textId="77777777" w:rsidR="003A0DCC" w:rsidRDefault="003A0DCC">
      <w:pPr>
        <w:spacing w:after="0" w:line="240" w:lineRule="auto"/>
        <w:ind w:left="360"/>
        <w:rPr>
          <w:rFonts w:asciiTheme="minorHAnsi" w:hAnsiTheme="minorHAnsi" w:cstheme="minorHAnsi"/>
          <w:color w:val="000000" w:themeColor="text1"/>
        </w:rPr>
      </w:pPr>
    </w:p>
    <w:p w14:paraId="4B8A9047" w14:textId="0C4E26C3" w:rsidR="003A0DCC" w:rsidRDefault="0081532E">
      <w:pPr>
        <w:spacing w:after="0" w:line="240" w:lineRule="auto"/>
        <w:ind w:left="360"/>
        <w:rPr>
          <w:rFonts w:asciiTheme="minorHAnsi" w:hAnsiTheme="minorHAnsi" w:cstheme="minorHAnsi"/>
          <w:color w:val="000000" w:themeColor="text1"/>
        </w:rPr>
      </w:pPr>
      <w:r>
        <w:rPr>
          <w:rFonts w:asciiTheme="minorHAnsi" w:hAnsiTheme="minorHAnsi" w:cstheme="minorHAnsi"/>
          <w:color w:val="000000" w:themeColor="text1"/>
        </w:rPr>
        <w:t>Staff presented an overview of the Brookhill Village project, a 36-acre South End site owned by the Spangler/Cornwell family and ground-leased to Griffin Brothers Companies through October 31, 2049. The presentation covered the site’s history as a 418-unit African American housing community built in 1950, its decline over the following decades, and the City’s and Mecklenburg County’s 2023 commitments of $3.5 million each toward preserving 100 affordable units, following the December 2025 rezoning approval. Of the 100 units, 89 have been renovated (of a $14 million total renovation spend) and 11 remain to be built. The redevelopment also includes 74 hospitality townhomes, 3.5 acres of event and communal space, 75,000 square feet of community-oriented commercial space, and a continued partnership with The Harvest Center of Charlotte, which is receiving the renovated affordable units to support situational homelessness services. Staff estimated total private and philanthropic development spend at $88.5 million and requested a $4.1 million infrastructure reimbursement</w:t>
      </w:r>
      <w:r w:rsidR="00C53FFA">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 funded through the 2026 Bond Referendum  for streetscape and roadway work, ADA-compliant sidewalks, drainage and utility upgrades, 300+ new trees, and the extension of Dunavant Street across South Tryon Street consistent with the Charlotte Future 2040 Plan; the developer is responsible for any cost overruns. This item is for information only, with referral to full Council expected October 5 and Council action October 12.</w:t>
      </w:r>
    </w:p>
    <w:p w14:paraId="0B690244" w14:textId="77777777" w:rsidR="00E87554" w:rsidRDefault="00E87554">
      <w:pPr>
        <w:spacing w:after="0" w:line="240" w:lineRule="auto"/>
        <w:ind w:left="360"/>
        <w:rPr>
          <w:rFonts w:asciiTheme="minorHAnsi" w:hAnsiTheme="minorHAnsi" w:cstheme="minorHAnsi"/>
          <w:color w:val="000000" w:themeColor="text1"/>
        </w:rPr>
      </w:pPr>
    </w:p>
    <w:p w14:paraId="5137A73F" w14:textId="77777777" w:rsidR="00E87554" w:rsidRDefault="0081532E">
      <w:pPr>
        <w:spacing w:after="0" w:line="240" w:lineRule="auto"/>
        <w:ind w:left="360"/>
        <w:rPr>
          <w:rFonts w:asciiTheme="minorHAnsi" w:hAnsiTheme="minorHAnsi" w:cstheme="minorHAnsi"/>
          <w:color w:val="000000" w:themeColor="text1"/>
        </w:rPr>
      </w:pPr>
      <w:r>
        <w:rPr>
          <w:rFonts w:asciiTheme="minorHAnsi" w:hAnsiTheme="minorHAnsi" w:cstheme="minorHAnsi"/>
          <w:color w:val="000000" w:themeColor="text1"/>
        </w:rPr>
        <w:t xml:space="preserve">Councilmember Anderson highlighted the site’s significance to Charlotte’s African American community, thanked the Griffin family, and encouraged full Council to invest given the outdated infrastructure. </w:t>
      </w:r>
    </w:p>
    <w:p w14:paraId="354BF178" w14:textId="77777777" w:rsidR="00E87554" w:rsidRDefault="00E87554">
      <w:pPr>
        <w:spacing w:after="0" w:line="240" w:lineRule="auto"/>
        <w:ind w:left="360"/>
        <w:rPr>
          <w:rFonts w:asciiTheme="minorHAnsi" w:hAnsiTheme="minorHAnsi" w:cstheme="minorHAnsi"/>
          <w:color w:val="000000" w:themeColor="text1"/>
        </w:rPr>
      </w:pPr>
    </w:p>
    <w:p w14:paraId="1DCDC697" w14:textId="568897E2" w:rsidR="003A0DCC" w:rsidRDefault="0081532E">
      <w:pPr>
        <w:spacing w:after="0" w:line="240" w:lineRule="auto"/>
        <w:ind w:left="360"/>
        <w:rPr>
          <w:rFonts w:asciiTheme="minorHAnsi" w:hAnsiTheme="minorHAnsi" w:cstheme="minorHAnsi"/>
          <w:color w:val="000000" w:themeColor="text1"/>
        </w:rPr>
      </w:pPr>
      <w:r>
        <w:rPr>
          <w:rFonts w:asciiTheme="minorHAnsi" w:hAnsiTheme="minorHAnsi" w:cstheme="minorHAnsi"/>
          <w:color w:val="000000" w:themeColor="text1"/>
        </w:rPr>
        <w:t>Councilmember Mazuera Arias asked how strictly the delivery timeline is enforced and what happens to the site after the ground lease reverts to the Spangler-Cornwell family in 2049; staff said reimbursement is milestone-based and that there is no mechanism to guarantee affordability beyond the lease term, though they will bring back a longer-term planning approach.</w:t>
      </w:r>
    </w:p>
    <w:p w14:paraId="3DB63973" w14:textId="77777777" w:rsidR="00E87554" w:rsidRDefault="00E87554">
      <w:pPr>
        <w:spacing w:after="0" w:line="240" w:lineRule="auto"/>
        <w:ind w:left="360"/>
        <w:rPr>
          <w:rFonts w:asciiTheme="minorHAnsi" w:hAnsiTheme="minorHAnsi" w:cstheme="minorHAnsi"/>
          <w:color w:val="000000" w:themeColor="text1"/>
        </w:rPr>
      </w:pPr>
    </w:p>
    <w:p w14:paraId="45BEC0D7" w14:textId="77777777" w:rsidR="00AF0604" w:rsidRDefault="0081532E">
      <w:pPr>
        <w:spacing w:after="0" w:line="240" w:lineRule="auto"/>
        <w:ind w:left="360"/>
        <w:rPr>
          <w:rFonts w:asciiTheme="minorHAnsi" w:hAnsiTheme="minorHAnsi" w:cstheme="minorHAnsi"/>
          <w:color w:val="000000" w:themeColor="text1"/>
        </w:rPr>
      </w:pPr>
      <w:r>
        <w:rPr>
          <w:rFonts w:asciiTheme="minorHAnsi" w:hAnsiTheme="minorHAnsi" w:cstheme="minorHAnsi"/>
          <w:color w:val="000000" w:themeColor="text1"/>
        </w:rPr>
        <w:t xml:space="preserve">Interim Chair Mayfield recalled residents’ displacement concerns from her time in District 3 and praised the outcome. </w:t>
      </w:r>
    </w:p>
    <w:p w14:paraId="0394EBD4" w14:textId="77777777" w:rsidR="00AF0604" w:rsidRDefault="00AF0604">
      <w:pPr>
        <w:spacing w:after="0" w:line="240" w:lineRule="auto"/>
        <w:ind w:left="360"/>
        <w:rPr>
          <w:rFonts w:asciiTheme="minorHAnsi" w:hAnsiTheme="minorHAnsi" w:cstheme="minorHAnsi"/>
          <w:color w:val="000000" w:themeColor="text1"/>
        </w:rPr>
      </w:pPr>
    </w:p>
    <w:p w14:paraId="7A485DAD" w14:textId="0327DAA4" w:rsidR="003A0DCC" w:rsidRDefault="0081532E">
      <w:pPr>
        <w:spacing w:after="0" w:line="240" w:lineRule="auto"/>
        <w:ind w:left="360"/>
        <w:rPr>
          <w:rFonts w:asciiTheme="minorHAnsi" w:hAnsiTheme="minorHAnsi" w:cstheme="minorHAnsi"/>
          <w:color w:val="000000" w:themeColor="text1"/>
        </w:rPr>
      </w:pPr>
      <w:r>
        <w:rPr>
          <w:rFonts w:asciiTheme="minorHAnsi" w:hAnsiTheme="minorHAnsi" w:cstheme="minorHAnsi"/>
          <w:color w:val="000000" w:themeColor="text1"/>
        </w:rPr>
        <w:t>Councilmember Owens asked whether the project accommodates bike paths and other micromobility given narrow, older streets; staff pointed to added width along Tremont and Toomey and ongoing mobility hub planning for scooters and e-bikes.</w:t>
      </w:r>
    </w:p>
    <w:p w14:paraId="3C760C48" w14:textId="77777777" w:rsidR="0081532E" w:rsidRDefault="0081532E">
      <w:pPr>
        <w:spacing w:after="0" w:line="240" w:lineRule="auto"/>
        <w:ind w:left="360"/>
        <w:rPr>
          <w:rFonts w:asciiTheme="minorHAnsi" w:hAnsiTheme="minorHAnsi" w:cstheme="minorHAnsi"/>
          <w:color w:val="000000" w:themeColor="text1"/>
        </w:rPr>
      </w:pPr>
    </w:p>
    <w:p w14:paraId="453EB959" w14:textId="77777777" w:rsidR="003A0DCC" w:rsidRDefault="0081532E">
      <w:pPr>
        <w:spacing w:after="0" w:line="240" w:lineRule="auto"/>
        <w:ind w:left="360"/>
        <w:rPr>
          <w:rFonts w:asciiTheme="minorHAnsi" w:hAnsiTheme="minorHAnsi" w:cstheme="minorHAnsi"/>
          <w:color w:val="000000" w:themeColor="text1"/>
        </w:rPr>
      </w:pPr>
      <w:r w:rsidRPr="00FF1414">
        <w:rPr>
          <w:rFonts w:asciiTheme="minorHAnsi" w:hAnsiTheme="minorHAnsi" w:cstheme="minorHAnsi"/>
          <w:b/>
          <w:bCs/>
          <w:color w:val="000000" w:themeColor="text1"/>
        </w:rPr>
        <w:t>ACTION:</w:t>
      </w:r>
      <w:r>
        <w:rPr>
          <w:rFonts w:asciiTheme="minorHAnsi" w:hAnsiTheme="minorHAnsi" w:cstheme="minorHAnsi"/>
          <w:color w:val="000000" w:themeColor="text1"/>
        </w:rPr>
        <w:t xml:space="preserve"> Informational. Staff will return to Committee on October 5 with a request to </w:t>
      </w:r>
      <w:proofErr w:type="gramStart"/>
      <w:r>
        <w:rPr>
          <w:rFonts w:asciiTheme="minorHAnsi" w:hAnsiTheme="minorHAnsi" w:cstheme="minorHAnsi"/>
          <w:color w:val="000000" w:themeColor="text1"/>
        </w:rPr>
        <w:t>refer</w:t>
      </w:r>
      <w:proofErr w:type="gramEnd"/>
      <w:r>
        <w:rPr>
          <w:rFonts w:asciiTheme="minorHAnsi" w:hAnsiTheme="minorHAnsi" w:cstheme="minorHAnsi"/>
          <w:color w:val="000000" w:themeColor="text1"/>
        </w:rPr>
        <w:t xml:space="preserve"> the Brookhill Village infrastructure reimbursement agreement to full Council, followed by a request for Council action on October 12.</w:t>
      </w:r>
    </w:p>
    <w:p w14:paraId="12595CC8" w14:textId="77777777" w:rsidR="003A0DCC" w:rsidRDefault="003A0DCC">
      <w:pPr>
        <w:spacing w:after="0" w:line="240" w:lineRule="auto"/>
        <w:ind w:left="360"/>
        <w:rPr>
          <w:rFonts w:asciiTheme="minorHAnsi" w:hAnsiTheme="minorHAnsi" w:cstheme="minorHAnsi"/>
          <w:color w:val="000000" w:themeColor="text1"/>
        </w:rPr>
      </w:pPr>
    </w:p>
    <w:p w14:paraId="09492925" w14:textId="77777777" w:rsidR="003A0DCC" w:rsidRPr="00FF1414" w:rsidRDefault="0081532E">
      <w:pPr>
        <w:pStyle w:val="ListParagraph"/>
        <w:numPr>
          <w:ilvl w:val="0"/>
          <w:numId w:val="19"/>
        </w:numPr>
        <w:spacing w:after="0" w:line="240" w:lineRule="auto"/>
        <w:rPr>
          <w:rFonts w:asciiTheme="minorHAnsi" w:hAnsiTheme="minorHAnsi" w:cstheme="minorHAnsi"/>
          <w:b/>
          <w:bCs/>
          <w:color w:val="000000" w:themeColor="text1"/>
        </w:rPr>
      </w:pPr>
      <w:r w:rsidRPr="00FF1414">
        <w:rPr>
          <w:rFonts w:asciiTheme="minorHAnsi" w:hAnsiTheme="minorHAnsi" w:cstheme="minorHAnsi"/>
          <w:b/>
          <w:bCs/>
          <w:color w:val="000000" w:themeColor="text1"/>
        </w:rPr>
        <w:t>Economic Mobility Strategies (SBE Program Update)</w:t>
      </w:r>
    </w:p>
    <w:p w14:paraId="0AD77EC1" w14:textId="77777777" w:rsidR="003A0DCC" w:rsidRDefault="003A0DCC">
      <w:pPr>
        <w:spacing w:after="0" w:line="240" w:lineRule="auto"/>
        <w:ind w:left="360"/>
        <w:rPr>
          <w:rFonts w:asciiTheme="minorHAnsi" w:hAnsiTheme="minorHAnsi" w:cstheme="minorHAnsi"/>
          <w:color w:val="000000" w:themeColor="text1"/>
        </w:rPr>
      </w:pPr>
    </w:p>
    <w:p w14:paraId="0826624C" w14:textId="77777777" w:rsidR="003A0DCC" w:rsidRDefault="0081532E">
      <w:pPr>
        <w:spacing w:after="0" w:line="240" w:lineRule="auto"/>
        <w:ind w:left="360"/>
        <w:rPr>
          <w:rFonts w:asciiTheme="minorHAnsi" w:hAnsiTheme="minorHAnsi" w:cstheme="minorHAnsi"/>
          <w:color w:val="000000" w:themeColor="text1"/>
        </w:rPr>
      </w:pPr>
      <w:r>
        <w:rPr>
          <w:rFonts w:asciiTheme="minorHAnsi" w:hAnsiTheme="minorHAnsi" w:cstheme="minorHAnsi"/>
          <w:color w:val="000000" w:themeColor="text1"/>
        </w:rPr>
        <w:t xml:space="preserve">Staff updated the Committee on </w:t>
      </w:r>
      <w:proofErr w:type="gramStart"/>
      <w:r>
        <w:rPr>
          <w:rFonts w:asciiTheme="minorHAnsi" w:hAnsiTheme="minorHAnsi" w:cstheme="minorHAnsi"/>
          <w:color w:val="000000" w:themeColor="text1"/>
        </w:rPr>
        <w:t>SBE program</w:t>
      </w:r>
      <w:proofErr w:type="gramEnd"/>
      <w:r>
        <w:rPr>
          <w:rFonts w:asciiTheme="minorHAnsi" w:hAnsiTheme="minorHAnsi" w:cstheme="minorHAnsi"/>
          <w:color w:val="000000" w:themeColor="text1"/>
        </w:rPr>
        <w:t xml:space="preserve"> implementation following Session Law 2026-41, which eliminated statewide race- and gender-conscious contracting laws effective July 1, 2026. Charlotte’s race-</w:t>
      </w:r>
      <w:r>
        <w:rPr>
          <w:rFonts w:asciiTheme="minorHAnsi" w:hAnsiTheme="minorHAnsi" w:cstheme="minorHAnsi"/>
          <w:color w:val="000000" w:themeColor="text1"/>
        </w:rPr>
        <w:lastRenderedPageBreak/>
        <w:t>neutral, gender-neutral SBE program continues under City Charter Section 8.88; a Council-adopted CBI policy update is targeted for October/November. The certified SBE pool has grown to 819 firms (up from 805 before the August 5 certification campaign), with an SBE Ready Training, phone-bank outreach, and two upcoming events (Business Connections on September 10 and the Forward Together townhall on September 26) underway. Staff also highlighted the Skilled to Build initiative tied to the $25 billion mobility investment, with 1,009 residents trained to date (40% average wage increase) and an expanded FY2027 launch targeting 1,100+ residents and 55+ businesses.</w:t>
      </w:r>
    </w:p>
    <w:p w14:paraId="03F3FE96" w14:textId="77777777" w:rsidR="00AF0604" w:rsidRDefault="00AF0604">
      <w:pPr>
        <w:spacing w:after="0" w:line="240" w:lineRule="auto"/>
        <w:ind w:left="360"/>
        <w:rPr>
          <w:rFonts w:asciiTheme="minorHAnsi" w:hAnsiTheme="minorHAnsi" w:cstheme="minorHAnsi"/>
          <w:color w:val="000000" w:themeColor="text1"/>
        </w:rPr>
      </w:pPr>
    </w:p>
    <w:p w14:paraId="4395A938" w14:textId="260B8F37" w:rsidR="003A0DCC" w:rsidRDefault="0081532E">
      <w:pPr>
        <w:spacing w:after="0" w:line="240" w:lineRule="auto"/>
        <w:ind w:left="360"/>
        <w:rPr>
          <w:rFonts w:asciiTheme="minorHAnsi" w:hAnsiTheme="minorHAnsi" w:cstheme="minorHAnsi"/>
          <w:color w:val="000000" w:themeColor="text1"/>
        </w:rPr>
      </w:pPr>
      <w:r>
        <w:rPr>
          <w:rFonts w:asciiTheme="minorHAnsi" w:hAnsiTheme="minorHAnsi" w:cstheme="minorHAnsi"/>
          <w:color w:val="000000" w:themeColor="text1"/>
        </w:rPr>
        <w:t>Councilmember Anderson asked how Charlotte’s small business community compares to other states navigating similar law changes; staff said outreach to Texas and Florida is underway and that Charlotte benchmarks well against peer cities, though funding flexibility is limited under the state’s Dillon Rule framework, with capital readiness not capital access — the bigger local barrier.</w:t>
      </w:r>
    </w:p>
    <w:p w14:paraId="6CDCD87D" w14:textId="77777777" w:rsidR="00AF0604" w:rsidRDefault="00AF0604">
      <w:pPr>
        <w:spacing w:after="0" w:line="240" w:lineRule="auto"/>
        <w:ind w:left="360"/>
        <w:rPr>
          <w:rFonts w:asciiTheme="minorHAnsi" w:hAnsiTheme="minorHAnsi" w:cstheme="minorHAnsi"/>
          <w:color w:val="000000" w:themeColor="text1"/>
        </w:rPr>
      </w:pPr>
    </w:p>
    <w:p w14:paraId="5F89983E" w14:textId="77777777" w:rsidR="003A0DCC" w:rsidRDefault="0081532E">
      <w:pPr>
        <w:spacing w:after="0" w:line="240" w:lineRule="auto"/>
        <w:ind w:left="360"/>
        <w:rPr>
          <w:rFonts w:asciiTheme="minorHAnsi" w:hAnsiTheme="minorHAnsi" w:cstheme="minorHAnsi"/>
          <w:color w:val="000000" w:themeColor="text1"/>
        </w:rPr>
      </w:pPr>
      <w:r>
        <w:rPr>
          <w:rFonts w:asciiTheme="minorHAnsi" w:hAnsiTheme="minorHAnsi" w:cstheme="minorHAnsi"/>
          <w:color w:val="000000" w:themeColor="text1"/>
        </w:rPr>
        <w:t>Councilmember Mazuera Arias called the loss of the HUB office an equity test and asked how the $600,000 budgeted for business district organizations will build their bonding and technical capacity, what guardrails are slowing partnerships with minority-focused chambers, and how language access is expanding for immigrant entrepreneurs through the new Office of International Relations.</w:t>
      </w:r>
    </w:p>
    <w:p w14:paraId="587E9D74" w14:textId="77777777" w:rsidR="00AF0604" w:rsidRDefault="00AF0604">
      <w:pPr>
        <w:spacing w:after="0" w:line="240" w:lineRule="auto"/>
        <w:ind w:left="360"/>
        <w:rPr>
          <w:rFonts w:asciiTheme="minorHAnsi" w:hAnsiTheme="minorHAnsi" w:cstheme="minorHAnsi"/>
          <w:color w:val="000000" w:themeColor="text1"/>
        </w:rPr>
      </w:pPr>
    </w:p>
    <w:p w14:paraId="3CA266A1" w14:textId="337090D7" w:rsidR="003A0DCC" w:rsidRDefault="0081532E">
      <w:pPr>
        <w:spacing w:after="0" w:line="240" w:lineRule="auto"/>
        <w:ind w:left="360"/>
        <w:rPr>
          <w:rFonts w:asciiTheme="minorHAnsi" w:hAnsiTheme="minorHAnsi" w:cstheme="minorHAnsi"/>
          <w:color w:val="000000" w:themeColor="text1"/>
        </w:rPr>
      </w:pPr>
      <w:r>
        <w:rPr>
          <w:rFonts w:asciiTheme="minorHAnsi" w:hAnsiTheme="minorHAnsi" w:cstheme="minorHAnsi"/>
          <w:color w:val="000000" w:themeColor="text1"/>
        </w:rPr>
        <w:t xml:space="preserve">Visiting Councilmember Graham pressed for stronger engagement with the Regional Business Alliance and corporate purchasers of </w:t>
      </w:r>
      <w:r w:rsidR="0095308B">
        <w:rPr>
          <w:rFonts w:asciiTheme="minorHAnsi" w:hAnsiTheme="minorHAnsi" w:cstheme="minorHAnsi"/>
          <w:color w:val="000000" w:themeColor="text1"/>
        </w:rPr>
        <w:t xml:space="preserve">goods and </w:t>
      </w:r>
      <w:r w:rsidR="00DD4D2A">
        <w:rPr>
          <w:rFonts w:asciiTheme="minorHAnsi" w:hAnsiTheme="minorHAnsi" w:cstheme="minorHAnsi"/>
          <w:color w:val="000000" w:themeColor="text1"/>
        </w:rPr>
        <w:t xml:space="preserve">services from </w:t>
      </w:r>
      <w:r>
        <w:rPr>
          <w:rFonts w:asciiTheme="minorHAnsi" w:hAnsiTheme="minorHAnsi" w:cstheme="minorHAnsi"/>
          <w:color w:val="000000" w:themeColor="text1"/>
        </w:rPr>
        <w:t>small and minority-owned firms, warning that utilization is likely to drop under the new law without intentional outreach; staff described active coordination with the Alliance and Mecklenburg County and identified non-mobility small businesses as a current service gap.</w:t>
      </w:r>
    </w:p>
    <w:p w14:paraId="0BA0D315" w14:textId="77777777" w:rsidR="00AF0604" w:rsidRDefault="00AF0604">
      <w:pPr>
        <w:spacing w:after="0" w:line="240" w:lineRule="auto"/>
        <w:ind w:left="360"/>
        <w:rPr>
          <w:rFonts w:asciiTheme="minorHAnsi" w:hAnsiTheme="minorHAnsi" w:cstheme="minorHAnsi"/>
          <w:color w:val="000000" w:themeColor="text1"/>
        </w:rPr>
      </w:pPr>
    </w:p>
    <w:p w14:paraId="1368E53E" w14:textId="77777777" w:rsidR="00AF0604" w:rsidRDefault="0081532E">
      <w:pPr>
        <w:spacing w:after="0" w:line="240" w:lineRule="auto"/>
        <w:ind w:left="360"/>
        <w:rPr>
          <w:rFonts w:asciiTheme="minorHAnsi" w:hAnsiTheme="minorHAnsi" w:cstheme="minorHAnsi"/>
          <w:color w:val="000000" w:themeColor="text1"/>
        </w:rPr>
      </w:pPr>
      <w:r>
        <w:rPr>
          <w:rFonts w:asciiTheme="minorHAnsi" w:hAnsiTheme="minorHAnsi" w:cstheme="minorHAnsi"/>
          <w:color w:val="000000" w:themeColor="text1"/>
        </w:rPr>
        <w:t xml:space="preserve">Interim Chair Mayfield requested a comparative update on the City’s chambers of commerce and asked whether talent development programming reaches international businesses, citing a recent visit to a Japanese company’s local plant expansion; staff said that work sits outside the SBE program and committed to a follow-up. </w:t>
      </w:r>
    </w:p>
    <w:p w14:paraId="5D0D747B" w14:textId="77777777" w:rsidR="00C53FFA" w:rsidRDefault="00C53FFA">
      <w:pPr>
        <w:spacing w:after="0" w:line="240" w:lineRule="auto"/>
        <w:ind w:left="360"/>
        <w:rPr>
          <w:rFonts w:asciiTheme="minorHAnsi" w:hAnsiTheme="minorHAnsi" w:cstheme="minorHAnsi"/>
          <w:color w:val="000000" w:themeColor="text1"/>
        </w:rPr>
      </w:pPr>
    </w:p>
    <w:p w14:paraId="3D47FBBD" w14:textId="31EC351B" w:rsidR="003A0DCC" w:rsidRDefault="0081532E">
      <w:pPr>
        <w:spacing w:after="0" w:line="240" w:lineRule="auto"/>
        <w:ind w:left="360"/>
        <w:rPr>
          <w:rFonts w:asciiTheme="minorHAnsi" w:hAnsiTheme="minorHAnsi" w:cstheme="minorHAnsi"/>
          <w:color w:val="000000" w:themeColor="text1"/>
        </w:rPr>
      </w:pPr>
      <w:r>
        <w:rPr>
          <w:rFonts w:asciiTheme="minorHAnsi" w:hAnsiTheme="minorHAnsi" w:cstheme="minorHAnsi"/>
          <w:color w:val="000000" w:themeColor="text1"/>
        </w:rPr>
        <w:t xml:space="preserve">Councilmember Watlington asked for clearer success metrics — actual versus forecasted growth and return on </w:t>
      </w:r>
      <w:r w:rsidR="00D65C8A">
        <w:rPr>
          <w:rFonts w:asciiTheme="minorHAnsi" w:hAnsiTheme="minorHAnsi" w:cstheme="minorHAnsi"/>
          <w:color w:val="000000" w:themeColor="text1"/>
        </w:rPr>
        <w:t xml:space="preserve">investment </w:t>
      </w:r>
      <w:proofErr w:type="gramStart"/>
      <w:r w:rsidR="00D65C8A">
        <w:rPr>
          <w:rFonts w:asciiTheme="minorHAnsi" w:hAnsiTheme="minorHAnsi" w:cstheme="minorHAnsi"/>
          <w:color w:val="000000" w:themeColor="text1"/>
        </w:rPr>
        <w:t>and</w:t>
      </w:r>
      <w:r>
        <w:rPr>
          <w:rFonts w:asciiTheme="minorHAnsi" w:hAnsiTheme="minorHAnsi" w:cstheme="minorHAnsi"/>
          <w:color w:val="000000" w:themeColor="text1"/>
        </w:rPr>
        <w:t xml:space="preserve"> </w:t>
      </w:r>
      <w:r w:rsidR="00D8369B">
        <w:rPr>
          <w:rFonts w:asciiTheme="minorHAnsi" w:hAnsiTheme="minorHAnsi" w:cstheme="minorHAnsi"/>
          <w:color w:val="000000" w:themeColor="text1"/>
        </w:rPr>
        <w:t xml:space="preserve"> </w:t>
      </w:r>
      <w:r w:rsidR="002971B2">
        <w:rPr>
          <w:rFonts w:asciiTheme="minorHAnsi" w:hAnsiTheme="minorHAnsi" w:cstheme="minorHAnsi"/>
          <w:color w:val="000000" w:themeColor="text1"/>
        </w:rPr>
        <w:t>174</w:t>
      </w:r>
      <w:proofErr w:type="gramEnd"/>
      <w:r w:rsidR="002971B2">
        <w:rPr>
          <w:rFonts w:asciiTheme="minorHAnsi" w:hAnsiTheme="minorHAnsi" w:cstheme="minorHAnsi"/>
          <w:color w:val="000000" w:themeColor="text1"/>
        </w:rPr>
        <w:t>|</w:t>
      </w:r>
      <w:r>
        <w:rPr>
          <w:rFonts w:asciiTheme="minorHAnsi" w:hAnsiTheme="minorHAnsi" w:cstheme="minorHAnsi"/>
          <w:color w:val="000000" w:themeColor="text1"/>
        </w:rPr>
        <w:t xml:space="preserve">said Alliance engagement should be judged by whether it produces jobs and procurement </w:t>
      </w:r>
      <w:proofErr w:type="spellStart"/>
      <w:r>
        <w:rPr>
          <w:rFonts w:asciiTheme="minorHAnsi" w:hAnsiTheme="minorHAnsi" w:cstheme="minorHAnsi"/>
          <w:color w:val="000000" w:themeColor="text1"/>
        </w:rPr>
        <w:t>relationsips</w:t>
      </w:r>
      <w:proofErr w:type="spellEnd"/>
      <w:r>
        <w:rPr>
          <w:rFonts w:asciiTheme="minorHAnsi" w:hAnsiTheme="minorHAnsi" w:cstheme="minorHAnsi"/>
          <w:color w:val="000000" w:themeColor="text1"/>
        </w:rPr>
        <w:t xml:space="preserve"> for small businesses, not capacity-building alone.</w:t>
      </w:r>
    </w:p>
    <w:p w14:paraId="0564AF65" w14:textId="77777777" w:rsidR="0081532E" w:rsidRDefault="0081532E">
      <w:pPr>
        <w:spacing w:after="0" w:line="240" w:lineRule="auto"/>
        <w:ind w:left="360"/>
        <w:rPr>
          <w:rFonts w:asciiTheme="minorHAnsi" w:hAnsiTheme="minorHAnsi" w:cstheme="minorHAnsi"/>
          <w:color w:val="000000" w:themeColor="text1"/>
        </w:rPr>
      </w:pPr>
    </w:p>
    <w:p w14:paraId="0D9165EB" w14:textId="77777777" w:rsidR="003A0DCC" w:rsidRDefault="0081532E">
      <w:pPr>
        <w:spacing w:after="0" w:line="240" w:lineRule="auto"/>
        <w:ind w:left="360"/>
        <w:rPr>
          <w:rFonts w:asciiTheme="minorHAnsi" w:hAnsiTheme="minorHAnsi" w:cstheme="minorHAnsi"/>
          <w:color w:val="000000" w:themeColor="text1"/>
        </w:rPr>
      </w:pPr>
      <w:r w:rsidRPr="00FF1414">
        <w:rPr>
          <w:rFonts w:asciiTheme="minorHAnsi" w:hAnsiTheme="minorHAnsi" w:cstheme="minorHAnsi"/>
          <w:b/>
          <w:bCs/>
          <w:color w:val="000000" w:themeColor="text1"/>
        </w:rPr>
        <w:t>ACTION:</w:t>
      </w:r>
      <w:r>
        <w:rPr>
          <w:rFonts w:asciiTheme="minorHAnsi" w:hAnsiTheme="minorHAnsi" w:cstheme="minorHAnsi"/>
          <w:color w:val="000000" w:themeColor="text1"/>
        </w:rPr>
        <w:t xml:space="preserve"> Informational. Staff will provide comparative benchmarking data on Charlotte’s small business community relative to peer states and cities, an update on Regional Business Alliance and chamber engagement, and a status update on international-business engagement in talent development programming.</w:t>
      </w:r>
    </w:p>
    <w:p w14:paraId="1DFF9D33" w14:textId="77777777" w:rsidR="003A0DCC" w:rsidRDefault="003A0DCC">
      <w:pPr>
        <w:spacing w:after="0" w:line="240" w:lineRule="auto"/>
        <w:ind w:left="360"/>
        <w:rPr>
          <w:rFonts w:asciiTheme="minorHAnsi" w:hAnsiTheme="minorHAnsi" w:cstheme="minorHAnsi"/>
          <w:color w:val="000000" w:themeColor="text1"/>
        </w:rPr>
      </w:pPr>
    </w:p>
    <w:p w14:paraId="723E632C" w14:textId="77777777" w:rsidR="003A0DCC" w:rsidRPr="00FF1414" w:rsidRDefault="0081532E">
      <w:pPr>
        <w:pStyle w:val="ListParagraph"/>
        <w:numPr>
          <w:ilvl w:val="0"/>
          <w:numId w:val="19"/>
        </w:numPr>
        <w:spacing w:after="0" w:line="240" w:lineRule="auto"/>
        <w:rPr>
          <w:rFonts w:asciiTheme="minorHAnsi" w:hAnsiTheme="minorHAnsi" w:cstheme="minorHAnsi"/>
          <w:b/>
          <w:bCs/>
          <w:color w:val="000000" w:themeColor="text1"/>
        </w:rPr>
      </w:pPr>
      <w:r w:rsidRPr="00FF1414">
        <w:rPr>
          <w:rFonts w:asciiTheme="minorHAnsi" w:hAnsiTheme="minorHAnsi" w:cstheme="minorHAnsi"/>
          <w:b/>
          <w:bCs/>
          <w:color w:val="000000" w:themeColor="text1"/>
        </w:rPr>
        <w:t>Charlotte Knights / Truist Field Partnership Update</w:t>
      </w:r>
    </w:p>
    <w:p w14:paraId="7925728F" w14:textId="77777777" w:rsidR="003A0DCC" w:rsidRDefault="003A0DCC">
      <w:pPr>
        <w:spacing w:after="0" w:line="240" w:lineRule="auto"/>
        <w:ind w:left="360"/>
        <w:rPr>
          <w:rFonts w:asciiTheme="minorHAnsi" w:hAnsiTheme="minorHAnsi" w:cstheme="minorHAnsi"/>
          <w:color w:val="000000" w:themeColor="text1"/>
        </w:rPr>
      </w:pPr>
    </w:p>
    <w:p w14:paraId="2CA8DE5F" w14:textId="6BA08C6B" w:rsidR="003A0DCC" w:rsidRDefault="0081532E">
      <w:pPr>
        <w:spacing w:after="0" w:line="240" w:lineRule="auto"/>
        <w:ind w:left="360"/>
        <w:rPr>
          <w:rFonts w:asciiTheme="minorHAnsi" w:hAnsiTheme="minorHAnsi" w:cstheme="minorHAnsi"/>
          <w:color w:val="000000" w:themeColor="text1"/>
        </w:rPr>
      </w:pPr>
      <w:r>
        <w:rPr>
          <w:rFonts w:asciiTheme="minorHAnsi" w:hAnsiTheme="minorHAnsi" w:cstheme="minorHAnsi"/>
          <w:color w:val="000000" w:themeColor="text1"/>
        </w:rPr>
        <w:t>Staff introduced an informational, partnership-only presentation from the Charlotte Knights on preserving Truist Field as a community asset and investing in its future, noting the item is being brought concurrently to Mecklenburg County’s elected officials given the County’s role in the partnership and the facility’s outdoor, uncovered status. The Knights presented Truist Field’s track record</w:t>
      </w:r>
      <w:r w:rsidR="00C53FFA">
        <w:rPr>
          <w:rFonts w:asciiTheme="minorHAnsi" w:hAnsiTheme="minorHAnsi" w:cstheme="minorHAnsi"/>
          <w:color w:val="000000" w:themeColor="text1"/>
        </w:rPr>
        <w:t>;</w:t>
      </w:r>
      <w:r>
        <w:rPr>
          <w:rFonts w:asciiTheme="minorHAnsi" w:hAnsiTheme="minorHAnsi" w:cstheme="minorHAnsi"/>
          <w:color w:val="000000" w:themeColor="text1"/>
        </w:rPr>
        <w:t xml:space="preserve"> average annual attendance near 500,000, more than $1.5 billion in surrounding development since the stadium opened in 2014, and a USC economic impact study (Dr. Tom Regan) finding $44.49 million in annual quantifiable economic impact and 327 permanent jobs for Mecklenburg County residents. Diamond Baseball Holdings has invested roughly $5 million toward stadium upkeep over the past two years. The current proposal is a $40 million public-private stadium renovation and upgrade package split roughly evenly among the </w:t>
      </w:r>
      <w:proofErr w:type="gramStart"/>
      <w:r>
        <w:rPr>
          <w:rFonts w:asciiTheme="minorHAnsi" w:hAnsiTheme="minorHAnsi" w:cstheme="minorHAnsi"/>
          <w:color w:val="000000" w:themeColor="text1"/>
        </w:rPr>
        <w:t>City</w:t>
      </w:r>
      <w:proofErr w:type="gramEnd"/>
      <w:r>
        <w:rPr>
          <w:rFonts w:asciiTheme="minorHAnsi" w:hAnsiTheme="minorHAnsi" w:cstheme="minorHAnsi"/>
          <w:color w:val="000000" w:themeColor="text1"/>
        </w:rPr>
        <w:t xml:space="preserve"> (~$13.3 million), Mecklenburg County (~$13.3 million), and the Knights (~$13.3 million, including the $5 million already invested and roughly $8.3 million remaining); the proposal is currently under due diligence with the County.</w:t>
      </w:r>
    </w:p>
    <w:p w14:paraId="3B821385" w14:textId="77777777" w:rsidR="00C53FFA" w:rsidRDefault="00C53FFA">
      <w:pPr>
        <w:spacing w:after="0" w:line="240" w:lineRule="auto"/>
        <w:ind w:left="360"/>
        <w:rPr>
          <w:rFonts w:asciiTheme="minorHAnsi" w:hAnsiTheme="minorHAnsi" w:cstheme="minorHAnsi"/>
          <w:color w:val="000000" w:themeColor="text1"/>
        </w:rPr>
      </w:pPr>
    </w:p>
    <w:p w14:paraId="3F639F44" w14:textId="77777777" w:rsidR="00C53FFA" w:rsidRDefault="0081532E">
      <w:pPr>
        <w:spacing w:after="0" w:line="240" w:lineRule="auto"/>
        <w:ind w:left="360"/>
        <w:rPr>
          <w:rFonts w:asciiTheme="minorHAnsi" w:hAnsiTheme="minorHAnsi" w:cstheme="minorHAnsi"/>
          <w:color w:val="000000" w:themeColor="text1"/>
        </w:rPr>
      </w:pPr>
      <w:r>
        <w:rPr>
          <w:rFonts w:asciiTheme="minorHAnsi" w:hAnsiTheme="minorHAnsi" w:cstheme="minorHAnsi"/>
          <w:color w:val="000000" w:themeColor="text1"/>
        </w:rPr>
        <w:lastRenderedPageBreak/>
        <w:t>Councilmember Anderson highlighted the stadium’s role in driving Uptown and Third Ward vitality and in generating business for surrounding restaurants and bars, pointing to the first-time hosting of Cosmic Ball and the use of the facility as the start and finish of the Around the Crown race as recent examples of activation, and said he looks forward to further detail as the item advances.</w:t>
      </w:r>
    </w:p>
    <w:p w14:paraId="45DD68E2" w14:textId="77777777" w:rsidR="00757709" w:rsidRDefault="00757709">
      <w:pPr>
        <w:spacing w:after="0" w:line="240" w:lineRule="auto"/>
        <w:ind w:left="360"/>
        <w:rPr>
          <w:rFonts w:asciiTheme="minorHAnsi" w:hAnsiTheme="minorHAnsi" w:cstheme="minorHAnsi"/>
          <w:color w:val="000000" w:themeColor="text1"/>
        </w:rPr>
      </w:pPr>
    </w:p>
    <w:p w14:paraId="56EE2329" w14:textId="568A73D2" w:rsidR="003A0DCC" w:rsidRDefault="0081532E" w:rsidP="0081532E">
      <w:pPr>
        <w:spacing w:after="0" w:line="240" w:lineRule="auto"/>
        <w:ind w:left="360"/>
        <w:rPr>
          <w:rFonts w:asciiTheme="minorHAnsi" w:hAnsiTheme="minorHAnsi" w:cstheme="minorHAnsi"/>
          <w:color w:val="000000" w:themeColor="text1"/>
        </w:rPr>
      </w:pPr>
      <w:r>
        <w:rPr>
          <w:rFonts w:asciiTheme="minorHAnsi" w:hAnsiTheme="minorHAnsi" w:cstheme="minorHAnsi"/>
          <w:color w:val="000000" w:themeColor="text1"/>
        </w:rPr>
        <w:t>Interim Chair Mayfield noted the Committee’s prior discussion of the City’s Tier 1/Tier 2 hospitality and tourism fund buckets and asked staff to bring the Committee and full Council a clear picture of the City’s current financial commitments before this request advances. Staff confirmed the City’s original support for the facility was one-time funding that is now exhausted, that the City is not contractually bound to further investment, but that the City carries multiple existing contractual obligations including Spectrum Center and Bojangles Coliseum</w:t>
      </w:r>
      <w:r w:rsidR="00757709">
        <w:rPr>
          <w:rFonts w:asciiTheme="minorHAnsi" w:hAnsiTheme="minorHAnsi" w:cstheme="minorHAnsi"/>
          <w:color w:val="000000" w:themeColor="text1"/>
        </w:rPr>
        <w:t>;</w:t>
      </w:r>
      <w:r>
        <w:rPr>
          <w:rFonts w:asciiTheme="minorHAnsi" w:hAnsiTheme="minorHAnsi" w:cstheme="minorHAnsi"/>
          <w:color w:val="000000" w:themeColor="text1"/>
        </w:rPr>
        <w:t xml:space="preserve"> mapped out over the next eight to ten years, and agreed to bring back a consolidated breakdown of those commitments alongside this request. Mayfield noted the City’s original 20-year investment in Truist Field was made without county funds and said she wants to avoid putting future councils and residents in a financial position that could have been avoided.</w:t>
      </w:r>
    </w:p>
    <w:p w14:paraId="56F8A873" w14:textId="77777777" w:rsidR="0081532E" w:rsidRDefault="0081532E" w:rsidP="0081532E">
      <w:pPr>
        <w:spacing w:after="0" w:line="240" w:lineRule="auto"/>
        <w:ind w:left="360"/>
        <w:rPr>
          <w:rFonts w:asciiTheme="minorHAnsi" w:hAnsiTheme="minorHAnsi" w:cstheme="minorHAnsi"/>
          <w:color w:val="000000" w:themeColor="text1"/>
        </w:rPr>
      </w:pPr>
    </w:p>
    <w:p w14:paraId="415DA0F1" w14:textId="02514786" w:rsidR="0081532E" w:rsidRDefault="0081532E" w:rsidP="0081532E">
      <w:pPr>
        <w:spacing w:after="0" w:line="240" w:lineRule="auto"/>
        <w:ind w:left="360"/>
        <w:rPr>
          <w:rFonts w:asciiTheme="minorHAnsi" w:hAnsiTheme="minorHAnsi" w:cstheme="minorHAnsi"/>
          <w:color w:val="000000" w:themeColor="text1"/>
        </w:rPr>
      </w:pPr>
      <w:r w:rsidRPr="00FF1414">
        <w:rPr>
          <w:rFonts w:asciiTheme="minorHAnsi" w:hAnsiTheme="minorHAnsi" w:cstheme="minorHAnsi"/>
          <w:b/>
          <w:bCs/>
          <w:color w:val="000000" w:themeColor="text1"/>
        </w:rPr>
        <w:t>ACTION:</w:t>
      </w:r>
      <w:r>
        <w:rPr>
          <w:rFonts w:asciiTheme="minorHAnsi" w:hAnsiTheme="minorHAnsi" w:cstheme="minorHAnsi"/>
          <w:color w:val="000000" w:themeColor="text1"/>
        </w:rPr>
        <w:t xml:space="preserve"> Informational. Staff will bring the Committee and full Council a consolidated breakdown of current and projected hospitality/tourism fund commitments (including Spectrum Center and Bojangles Coliseum) alongside the proposed $40 million Truist Field public-private partnership before further consideration.</w:t>
      </w:r>
    </w:p>
    <w:p w14:paraId="0FC544F0" w14:textId="77777777" w:rsidR="0081532E" w:rsidRDefault="0081532E">
      <w:pPr>
        <w:spacing w:after="0" w:line="240" w:lineRule="auto"/>
        <w:ind w:left="360"/>
        <w:rPr>
          <w:rFonts w:asciiTheme="minorHAnsi" w:hAnsiTheme="minorHAnsi" w:cstheme="minorHAnsi"/>
          <w:color w:val="000000" w:themeColor="text1"/>
        </w:rPr>
      </w:pPr>
    </w:p>
    <w:p w14:paraId="0C541516" w14:textId="77777777" w:rsidR="003A0DCC" w:rsidRPr="00FF1414" w:rsidRDefault="0081532E">
      <w:pPr>
        <w:pStyle w:val="ListParagraph"/>
        <w:numPr>
          <w:ilvl w:val="0"/>
          <w:numId w:val="19"/>
        </w:numPr>
        <w:spacing w:after="0" w:line="240" w:lineRule="auto"/>
        <w:rPr>
          <w:rFonts w:asciiTheme="minorHAnsi" w:hAnsiTheme="minorHAnsi" w:cstheme="minorHAnsi"/>
          <w:b/>
          <w:bCs/>
          <w:color w:val="000000" w:themeColor="text1"/>
        </w:rPr>
      </w:pPr>
      <w:r w:rsidRPr="00FF1414">
        <w:rPr>
          <w:rFonts w:asciiTheme="minorHAnsi" w:hAnsiTheme="minorHAnsi" w:cstheme="minorHAnsi"/>
          <w:b/>
          <w:bCs/>
          <w:color w:val="000000" w:themeColor="text1"/>
        </w:rPr>
        <w:t>Charlotte’s Got a Lot</w:t>
      </w:r>
    </w:p>
    <w:p w14:paraId="3D3F6267" w14:textId="77777777" w:rsidR="003A0DCC" w:rsidRDefault="003A0DCC">
      <w:pPr>
        <w:spacing w:after="0" w:line="240" w:lineRule="auto"/>
        <w:ind w:left="360"/>
        <w:rPr>
          <w:rFonts w:asciiTheme="minorHAnsi" w:hAnsiTheme="minorHAnsi" w:cstheme="minorHAnsi"/>
          <w:color w:val="000000" w:themeColor="text1"/>
        </w:rPr>
      </w:pPr>
    </w:p>
    <w:p w14:paraId="43AEE1E9" w14:textId="77777777" w:rsidR="003A0DCC" w:rsidRDefault="0081532E">
      <w:pPr>
        <w:spacing w:after="0" w:line="240" w:lineRule="auto"/>
        <w:ind w:left="360"/>
        <w:rPr>
          <w:rFonts w:asciiTheme="minorHAnsi" w:hAnsiTheme="minorHAnsi" w:cstheme="minorHAnsi"/>
          <w:color w:val="000000" w:themeColor="text1"/>
        </w:rPr>
      </w:pPr>
      <w:r>
        <w:rPr>
          <w:rFonts w:asciiTheme="minorHAnsi" w:hAnsiTheme="minorHAnsi" w:cstheme="minorHAnsi"/>
          <w:color w:val="000000" w:themeColor="text1"/>
        </w:rPr>
        <w:t>Staff shared the City’s monthly “Charlotte’s Got a Lot” roundup of notable events, conventions, and openings taking place across the city in September 2026:</w:t>
      </w:r>
    </w:p>
    <w:p w14:paraId="271D6EFA" w14:textId="77777777" w:rsidR="003A0DCC" w:rsidRDefault="0081532E">
      <w:pPr>
        <w:pStyle w:val="ListParagraph"/>
        <w:numPr>
          <w:ilvl w:val="0"/>
          <w:numId w:val="32"/>
        </w:numPr>
        <w:spacing w:after="0" w:line="240" w:lineRule="auto"/>
        <w:rPr>
          <w:rFonts w:asciiTheme="minorHAnsi" w:hAnsiTheme="minorHAnsi" w:cstheme="minorHAnsi"/>
          <w:color w:val="000000" w:themeColor="text1"/>
        </w:rPr>
      </w:pPr>
      <w:r>
        <w:rPr>
          <w:rFonts w:asciiTheme="minorHAnsi" w:hAnsiTheme="minorHAnsi" w:cstheme="minorHAnsi"/>
          <w:color w:val="000000" w:themeColor="text1"/>
        </w:rPr>
        <w:t>Welcoming Week; September 10-19</w:t>
      </w:r>
    </w:p>
    <w:p w14:paraId="2F3743AA" w14:textId="77777777" w:rsidR="003A0DCC" w:rsidRDefault="0081532E">
      <w:pPr>
        <w:pStyle w:val="ListParagraph"/>
        <w:numPr>
          <w:ilvl w:val="0"/>
          <w:numId w:val="32"/>
        </w:numPr>
        <w:spacing w:after="0" w:line="240" w:lineRule="auto"/>
        <w:rPr>
          <w:rFonts w:asciiTheme="minorHAnsi" w:hAnsiTheme="minorHAnsi" w:cstheme="minorHAnsi"/>
          <w:color w:val="000000" w:themeColor="text1"/>
        </w:rPr>
      </w:pPr>
      <w:r>
        <w:rPr>
          <w:rFonts w:asciiTheme="minorHAnsi" w:hAnsiTheme="minorHAnsi" w:cstheme="minorHAnsi"/>
          <w:color w:val="000000" w:themeColor="text1"/>
        </w:rPr>
        <w:t>Business Connections (CBI); September 10</w:t>
      </w:r>
    </w:p>
    <w:p w14:paraId="762B983D" w14:textId="77777777" w:rsidR="003A0DCC" w:rsidRDefault="0081532E">
      <w:pPr>
        <w:pStyle w:val="ListParagraph"/>
        <w:numPr>
          <w:ilvl w:val="0"/>
          <w:numId w:val="32"/>
        </w:numPr>
        <w:spacing w:after="0" w:line="240" w:lineRule="auto"/>
        <w:rPr>
          <w:rFonts w:asciiTheme="minorHAnsi" w:hAnsiTheme="minorHAnsi" w:cstheme="minorHAnsi"/>
          <w:color w:val="000000" w:themeColor="text1"/>
        </w:rPr>
      </w:pPr>
      <w:r>
        <w:rPr>
          <w:rFonts w:asciiTheme="minorHAnsi" w:hAnsiTheme="minorHAnsi" w:cstheme="minorHAnsi"/>
          <w:color w:val="000000" w:themeColor="text1"/>
        </w:rPr>
        <w:t>Carolina Panthers vs. Chicago Bears; September 13</w:t>
      </w:r>
    </w:p>
    <w:p w14:paraId="017C40F1" w14:textId="77777777" w:rsidR="003A0DCC" w:rsidRDefault="0081532E">
      <w:pPr>
        <w:pStyle w:val="ListParagraph"/>
        <w:numPr>
          <w:ilvl w:val="0"/>
          <w:numId w:val="32"/>
        </w:numPr>
        <w:spacing w:after="0" w:line="240" w:lineRule="auto"/>
        <w:rPr>
          <w:rFonts w:asciiTheme="minorHAnsi" w:hAnsiTheme="minorHAnsi" w:cstheme="minorHAnsi"/>
          <w:color w:val="000000" w:themeColor="text1"/>
        </w:rPr>
      </w:pPr>
      <w:r>
        <w:rPr>
          <w:rFonts w:asciiTheme="minorHAnsi" w:hAnsiTheme="minorHAnsi" w:cstheme="minorHAnsi"/>
          <w:color w:val="000000" w:themeColor="text1"/>
        </w:rPr>
        <w:t>Charlotte Regional Biomedical Sciences Symposium; September 14</w:t>
      </w:r>
    </w:p>
    <w:p w14:paraId="16D41CDE" w14:textId="77777777" w:rsidR="003A0DCC" w:rsidRDefault="0081532E">
      <w:pPr>
        <w:pStyle w:val="ListParagraph"/>
        <w:numPr>
          <w:ilvl w:val="0"/>
          <w:numId w:val="32"/>
        </w:numPr>
        <w:spacing w:after="0" w:line="240" w:lineRule="auto"/>
        <w:rPr>
          <w:rFonts w:asciiTheme="minorHAnsi" w:hAnsiTheme="minorHAnsi" w:cstheme="minorHAnsi"/>
          <w:color w:val="000000" w:themeColor="text1"/>
        </w:rPr>
      </w:pPr>
      <w:r>
        <w:rPr>
          <w:rFonts w:asciiTheme="minorHAnsi" w:hAnsiTheme="minorHAnsi" w:cstheme="minorHAnsi"/>
          <w:color w:val="000000" w:themeColor="text1"/>
        </w:rPr>
        <w:t>Regulatory Affairs Professionals Society (RAPS) Convergence; September 14-17</w:t>
      </w:r>
    </w:p>
    <w:p w14:paraId="626436C8" w14:textId="77777777" w:rsidR="003A0DCC" w:rsidRDefault="0081532E">
      <w:pPr>
        <w:pStyle w:val="ListParagraph"/>
        <w:numPr>
          <w:ilvl w:val="0"/>
          <w:numId w:val="32"/>
        </w:numPr>
        <w:spacing w:after="0" w:line="240" w:lineRule="auto"/>
        <w:rPr>
          <w:rFonts w:asciiTheme="minorHAnsi" w:hAnsiTheme="minorHAnsi" w:cstheme="minorHAnsi"/>
          <w:color w:val="000000" w:themeColor="text1"/>
        </w:rPr>
      </w:pPr>
      <w:r>
        <w:rPr>
          <w:rFonts w:asciiTheme="minorHAnsi" w:hAnsiTheme="minorHAnsi" w:cstheme="minorHAnsi"/>
          <w:color w:val="000000" w:themeColor="text1"/>
        </w:rPr>
        <w:t>Duke’s Mayo Classic (West Virginia vs. Virginia); September 19</w:t>
      </w:r>
    </w:p>
    <w:p w14:paraId="39967C99" w14:textId="77777777" w:rsidR="003A0DCC" w:rsidRDefault="0081532E">
      <w:pPr>
        <w:pStyle w:val="ListParagraph"/>
        <w:numPr>
          <w:ilvl w:val="0"/>
          <w:numId w:val="32"/>
        </w:numPr>
        <w:spacing w:after="0" w:line="240" w:lineRule="auto"/>
        <w:rPr>
          <w:rFonts w:asciiTheme="minorHAnsi" w:hAnsiTheme="minorHAnsi" w:cstheme="minorHAnsi"/>
          <w:color w:val="000000" w:themeColor="text1"/>
        </w:rPr>
      </w:pPr>
      <w:r>
        <w:rPr>
          <w:rFonts w:asciiTheme="minorHAnsi" w:hAnsiTheme="minorHAnsi" w:cstheme="minorHAnsi"/>
          <w:color w:val="000000" w:themeColor="text1"/>
        </w:rPr>
        <w:t>Skilled to Build Kickoff; September 22</w:t>
      </w:r>
    </w:p>
    <w:p w14:paraId="5D36C4F5" w14:textId="77777777" w:rsidR="003A0DCC" w:rsidRDefault="0081532E">
      <w:pPr>
        <w:pStyle w:val="ListParagraph"/>
        <w:numPr>
          <w:ilvl w:val="0"/>
          <w:numId w:val="32"/>
        </w:numPr>
        <w:spacing w:after="0" w:line="240" w:lineRule="auto"/>
        <w:rPr>
          <w:rFonts w:asciiTheme="minorHAnsi" w:hAnsiTheme="minorHAnsi" w:cstheme="minorHAnsi"/>
          <w:color w:val="000000" w:themeColor="text1"/>
        </w:rPr>
      </w:pPr>
      <w:r>
        <w:rPr>
          <w:rFonts w:asciiTheme="minorHAnsi" w:hAnsiTheme="minorHAnsi" w:cstheme="minorHAnsi"/>
          <w:color w:val="000000" w:themeColor="text1"/>
        </w:rPr>
        <w:t>Pro Pickleball Association Challenger Series; September 25-27</w:t>
      </w:r>
    </w:p>
    <w:p w14:paraId="192EE0DE" w14:textId="77777777" w:rsidR="003A0DCC" w:rsidRDefault="0081532E">
      <w:pPr>
        <w:pStyle w:val="ListParagraph"/>
        <w:numPr>
          <w:ilvl w:val="0"/>
          <w:numId w:val="32"/>
        </w:numPr>
        <w:spacing w:after="0" w:line="240" w:lineRule="auto"/>
        <w:rPr>
          <w:rFonts w:asciiTheme="minorHAnsi" w:hAnsiTheme="minorHAnsi" w:cstheme="minorHAnsi"/>
          <w:color w:val="000000" w:themeColor="text1"/>
        </w:rPr>
      </w:pPr>
      <w:r>
        <w:rPr>
          <w:rFonts w:asciiTheme="minorHAnsi" w:hAnsiTheme="minorHAnsi" w:cstheme="minorHAnsi"/>
          <w:color w:val="000000" w:themeColor="text1"/>
        </w:rPr>
        <w:t>Charlotte FC vs. Chicago Fire FC; September 26</w:t>
      </w:r>
    </w:p>
    <w:p w14:paraId="367573C6" w14:textId="77777777" w:rsidR="003A0DCC" w:rsidRDefault="0081532E">
      <w:pPr>
        <w:pStyle w:val="ListParagraph"/>
        <w:numPr>
          <w:ilvl w:val="0"/>
          <w:numId w:val="32"/>
        </w:numPr>
        <w:spacing w:after="0" w:line="240" w:lineRule="auto"/>
        <w:rPr>
          <w:rFonts w:asciiTheme="minorHAnsi" w:hAnsiTheme="minorHAnsi" w:cstheme="minorHAnsi"/>
          <w:color w:val="000000" w:themeColor="text1"/>
        </w:rPr>
      </w:pPr>
      <w:r>
        <w:rPr>
          <w:rFonts w:asciiTheme="minorHAnsi" w:hAnsiTheme="minorHAnsi" w:cstheme="minorHAnsi"/>
          <w:color w:val="000000" w:themeColor="text1"/>
        </w:rPr>
        <w:t>Potters Market at the Mint; September 26</w:t>
      </w:r>
    </w:p>
    <w:p w14:paraId="43F4BD55" w14:textId="77777777" w:rsidR="00D65C8A" w:rsidRDefault="0081532E">
      <w:pPr>
        <w:spacing w:after="0" w:line="240" w:lineRule="auto"/>
        <w:ind w:left="360"/>
        <w:rPr>
          <w:rFonts w:asciiTheme="minorHAnsi" w:hAnsiTheme="minorHAnsi" w:cstheme="minorHAnsi"/>
          <w:color w:val="000000" w:themeColor="text1"/>
        </w:rPr>
      </w:pPr>
      <w:r>
        <w:rPr>
          <w:rFonts w:asciiTheme="minorHAnsi" w:hAnsiTheme="minorHAnsi" w:cstheme="minorHAnsi"/>
          <w:color w:val="000000" w:themeColor="text1"/>
        </w:rPr>
        <w:t xml:space="preserve">Staff also recapped the 41st Annual Stellar Gospel Music Awards, held at Spectrum Center, which drew 13,000–14,000 attendees against a historical average of roughly 5,000; the City did not fund the event, which was supported instead by the County and the State. Interim Chair Mayfield publicly congratulated </w:t>
      </w:r>
    </w:p>
    <w:p w14:paraId="4CB70F89" w14:textId="77777777" w:rsidR="00D65C8A" w:rsidRDefault="00D65C8A">
      <w:pPr>
        <w:spacing w:after="0" w:line="240" w:lineRule="auto"/>
        <w:ind w:left="360"/>
        <w:rPr>
          <w:rFonts w:asciiTheme="minorHAnsi" w:hAnsiTheme="minorHAnsi" w:cstheme="minorHAnsi"/>
          <w:color w:val="000000" w:themeColor="text1"/>
        </w:rPr>
      </w:pPr>
    </w:p>
    <w:p w14:paraId="52E74593" w14:textId="1F103B13" w:rsidR="003A0DCC" w:rsidRDefault="0081532E">
      <w:pPr>
        <w:spacing w:after="0" w:line="240" w:lineRule="auto"/>
        <w:ind w:left="360"/>
        <w:rPr>
          <w:rFonts w:asciiTheme="minorHAnsi" w:hAnsiTheme="minorHAnsi" w:cstheme="minorHAnsi"/>
          <w:color w:val="000000" w:themeColor="text1"/>
        </w:rPr>
      </w:pPr>
      <w:r>
        <w:rPr>
          <w:rFonts w:asciiTheme="minorHAnsi" w:hAnsiTheme="minorHAnsi" w:cstheme="minorHAnsi"/>
          <w:color w:val="000000" w:themeColor="text1"/>
        </w:rPr>
        <w:t>Councilmember Mitchell for his vision in bringing the event to Charlotte and noted organizers signaled a possible multi-year return. Staff also recognized that the Charlotte Crown women’s basketball team won the inaugural Upshot Basketball League championship.</w:t>
      </w:r>
    </w:p>
    <w:p w14:paraId="37F80B02" w14:textId="77777777" w:rsidR="0081532E" w:rsidRDefault="0081532E">
      <w:pPr>
        <w:spacing w:after="0" w:line="240" w:lineRule="auto"/>
        <w:ind w:left="360"/>
        <w:rPr>
          <w:rFonts w:asciiTheme="minorHAnsi" w:hAnsiTheme="minorHAnsi" w:cstheme="minorHAnsi"/>
          <w:color w:val="000000" w:themeColor="text1"/>
        </w:rPr>
      </w:pPr>
    </w:p>
    <w:p w14:paraId="0D64FFA8" w14:textId="77777777" w:rsidR="003A0DCC" w:rsidRDefault="0081532E">
      <w:pPr>
        <w:spacing w:after="0" w:line="240" w:lineRule="auto"/>
        <w:ind w:left="360"/>
        <w:rPr>
          <w:rFonts w:asciiTheme="minorHAnsi" w:hAnsiTheme="minorHAnsi" w:cstheme="minorHAnsi"/>
          <w:color w:val="000000" w:themeColor="text1"/>
        </w:rPr>
      </w:pPr>
      <w:r w:rsidRPr="002C7B8F">
        <w:rPr>
          <w:rFonts w:asciiTheme="minorHAnsi" w:hAnsiTheme="minorHAnsi" w:cstheme="minorHAnsi"/>
          <w:b/>
          <w:bCs/>
          <w:color w:val="000000" w:themeColor="text1"/>
        </w:rPr>
        <w:t>ACTION:</w:t>
      </w:r>
      <w:r>
        <w:rPr>
          <w:rFonts w:asciiTheme="minorHAnsi" w:hAnsiTheme="minorHAnsi" w:cstheme="minorHAnsi"/>
          <w:color w:val="000000" w:themeColor="text1"/>
        </w:rPr>
        <w:t xml:space="preserve"> Informational.</w:t>
      </w:r>
    </w:p>
    <w:p w14:paraId="76B08F0B" w14:textId="77777777" w:rsidR="003A0DCC" w:rsidRDefault="003A0DCC">
      <w:pPr>
        <w:spacing w:after="0" w:line="240" w:lineRule="auto"/>
        <w:ind w:left="360"/>
        <w:rPr>
          <w:rFonts w:asciiTheme="minorHAnsi" w:hAnsiTheme="minorHAnsi" w:cstheme="minorHAnsi"/>
          <w:color w:val="000000" w:themeColor="text1"/>
        </w:rPr>
      </w:pPr>
    </w:p>
    <w:p w14:paraId="6E6C8FFB" w14:textId="77777777" w:rsidR="00811466" w:rsidRPr="00C06124" w:rsidRDefault="00811466" w:rsidP="00811466">
      <w:pPr>
        <w:spacing w:after="0" w:line="240" w:lineRule="auto"/>
        <w:rPr>
          <w:rFonts w:asciiTheme="minorHAnsi" w:hAnsiTheme="minorHAnsi" w:cstheme="minorHAnsi"/>
          <w:b/>
        </w:rPr>
      </w:pPr>
      <w:r>
        <w:rPr>
          <w:rFonts w:asciiTheme="minorHAnsi" w:hAnsiTheme="minorHAnsi" w:cstheme="minorHAnsi"/>
          <w:b/>
        </w:rPr>
        <w:t>Next Meeting:</w:t>
      </w:r>
    </w:p>
    <w:p w14:paraId="55DC7B1B" w14:textId="77777777" w:rsidR="00811466" w:rsidRPr="00D93B71" w:rsidRDefault="00811466" w:rsidP="00811466">
      <w:pPr>
        <w:spacing w:after="0" w:line="240" w:lineRule="auto"/>
        <w:rPr>
          <w:rFonts w:asciiTheme="minorHAnsi" w:hAnsiTheme="minorHAnsi" w:cstheme="minorHAnsi"/>
        </w:rPr>
      </w:pPr>
      <w:r>
        <w:rPr>
          <w:rFonts w:asciiTheme="minorHAnsi" w:hAnsiTheme="minorHAnsi" w:cstheme="minorHAnsi"/>
        </w:rPr>
        <w:t>The next Economic Development &amp; Workforce Committee meeting is scheduled to take place at 11:00 a.m. on October 5</w:t>
      </w:r>
      <w:r>
        <w:rPr>
          <w:rFonts w:asciiTheme="minorHAnsi" w:hAnsiTheme="minorHAnsi" w:cstheme="minorHAnsi"/>
          <w:vertAlign w:val="superscript"/>
        </w:rPr>
        <w:t>th</w:t>
      </w:r>
      <w:r>
        <w:rPr>
          <w:rFonts w:asciiTheme="minorHAnsi" w:hAnsiTheme="minorHAnsi" w:cstheme="minorHAnsi"/>
        </w:rPr>
        <w:t>, 2026, in Room 267.</w:t>
      </w:r>
    </w:p>
    <w:p w14:paraId="066B9C72" w14:textId="77777777" w:rsidR="00DF510B" w:rsidRDefault="00DF510B"/>
    <w:sectPr w:rsidR="00DF510B" w:rsidSect="00811466">
      <w:headerReference w:type="default" r:id="rId12"/>
      <w:pgSz w:w="12240" w:h="15840" w:code="1"/>
      <w:pgMar w:top="720" w:right="720" w:bottom="720" w:left="720"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675DE" w14:textId="77777777" w:rsidR="009B0812" w:rsidRDefault="009B0812" w:rsidP="00811466">
      <w:pPr>
        <w:spacing w:after="0" w:line="240" w:lineRule="auto"/>
      </w:pPr>
      <w:r>
        <w:separator/>
      </w:r>
    </w:p>
  </w:endnote>
  <w:endnote w:type="continuationSeparator" w:id="0">
    <w:p w14:paraId="4772CF91" w14:textId="77777777" w:rsidR="009B0812" w:rsidRDefault="009B0812" w:rsidP="00811466">
      <w:pPr>
        <w:spacing w:after="0" w:line="240" w:lineRule="auto"/>
      </w:pPr>
      <w:r>
        <w:continuationSeparator/>
      </w:r>
    </w:p>
  </w:endnote>
  <w:endnote w:type="continuationNotice" w:id="1">
    <w:p w14:paraId="631641DA" w14:textId="77777777" w:rsidR="009B0812" w:rsidRDefault="009B08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50AB9" w14:textId="77777777" w:rsidR="009B0812" w:rsidRDefault="009B0812" w:rsidP="00811466">
      <w:pPr>
        <w:spacing w:after="0" w:line="240" w:lineRule="auto"/>
      </w:pPr>
      <w:r>
        <w:separator/>
      </w:r>
    </w:p>
  </w:footnote>
  <w:footnote w:type="continuationSeparator" w:id="0">
    <w:p w14:paraId="4EFE520B" w14:textId="77777777" w:rsidR="009B0812" w:rsidRDefault="009B0812" w:rsidP="00811466">
      <w:pPr>
        <w:spacing w:after="0" w:line="240" w:lineRule="auto"/>
      </w:pPr>
      <w:r>
        <w:continuationSeparator/>
      </w:r>
    </w:p>
  </w:footnote>
  <w:footnote w:type="continuationNotice" w:id="1">
    <w:p w14:paraId="0B3E9708" w14:textId="77777777" w:rsidR="009B0812" w:rsidRDefault="009B08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1817C" w14:textId="77777777" w:rsidR="00811466" w:rsidRPr="00811466" w:rsidRDefault="00811466" w:rsidP="00811466">
    <w:pPr>
      <w:pStyle w:val="Header"/>
      <w:jc w:val="right"/>
      <w:rPr>
        <w:b/>
        <w:bCs/>
      </w:rPr>
    </w:pPr>
    <w:r>
      <w:rPr>
        <w:b/>
        <w:bCs/>
        <w:noProof/>
      </w:rPr>
      <mc:AlternateContent>
        <mc:Choice Requires="wps">
          <w:drawing>
            <wp:anchor distT="0" distB="0" distL="114300" distR="114300" simplePos="0" relativeHeight="251658240" behindDoc="0" locked="0" layoutInCell="1" allowOverlap="1" wp14:anchorId="79DBA2EE" wp14:editId="7A067B25">
              <wp:simplePos x="0" y="0"/>
              <wp:positionH relativeFrom="column">
                <wp:posOffset>-342900</wp:posOffset>
              </wp:positionH>
              <wp:positionV relativeFrom="paragraph">
                <wp:posOffset>-342900</wp:posOffset>
              </wp:positionV>
              <wp:extent cx="2933700" cy="657225"/>
              <wp:effectExtent l="0" t="0" r="0" b="9525"/>
              <wp:wrapNone/>
              <wp:docPr id="558790301" name="Text Box 1"/>
              <wp:cNvGraphicFramePr/>
              <a:graphic xmlns:a="http://schemas.openxmlformats.org/drawingml/2006/main">
                <a:graphicData uri="http://schemas.microsoft.com/office/word/2010/wordprocessingShape">
                  <wps:wsp>
                    <wps:cNvSpPr txBox="1"/>
                    <wps:spPr>
                      <a:xfrm>
                        <a:off x="0" y="0"/>
                        <a:ext cx="2933700" cy="657225"/>
                      </a:xfrm>
                      <a:prstGeom prst="rect">
                        <a:avLst/>
                      </a:prstGeom>
                      <a:solidFill>
                        <a:schemeClr val="lt1"/>
                      </a:solidFill>
                      <a:ln w="6350">
                        <a:noFill/>
                      </a:ln>
                    </wps:spPr>
                    <wps:txbx>
                      <w:txbxContent>
                        <w:p w14:paraId="65AF2FDA" w14:textId="77777777" w:rsidR="00811466" w:rsidRDefault="00811466" w:rsidP="00811466">
                          <w:pPr>
                            <w:spacing w:before="120" w:after="0"/>
                          </w:pPr>
                          <w:r>
                            <w:rPr>
                              <w:noProof/>
                            </w:rPr>
                            <w:drawing>
                              <wp:inline distT="0" distB="0" distL="0" distR="0" wp14:anchorId="5DC29583" wp14:editId="106E43CD">
                                <wp:extent cx="1860581" cy="500584"/>
                                <wp:effectExtent l="0" t="0" r="0" b="0"/>
                                <wp:docPr id="5" name="Graphic 5" descr="Green crown left side of city of charlotte as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Green crown left side of city of charlotte as a logo."/>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t="14729" b="10974"/>
                                        <a:stretch/>
                                      </pic:blipFill>
                                      <pic:spPr bwMode="auto">
                                        <a:xfrm>
                                          <a:off x="0" y="0"/>
                                          <a:ext cx="1927277" cy="51852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DBA2EE" id="_x0000_t202" coordsize="21600,21600" o:spt="202" path="m,l,21600r21600,l21600,xe">
              <v:stroke joinstyle="miter"/>
              <v:path gradientshapeok="t" o:connecttype="rect"/>
            </v:shapetype>
            <v:shape id="Text Box 1" o:spid="_x0000_s1026" type="#_x0000_t202" style="position:absolute;left:0;text-align:left;margin-left:-27pt;margin-top:-27pt;width:231pt;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" fillcolor="white [3201]" stroked="f" strokeweight=".5pt">
              <v:textbox>
                <w:txbxContent>
                  <w:p w14:paraId="65AF2FDA" w14:textId="77777777" w:rsidR="00811466" w:rsidRDefault="00811466" w:rsidP="00811466">
                    <w:pPr>
                      <w:spacing w:before="120" w:after="0"/>
                    </w:pPr>
                    <w:r>
                      <w:rPr>
                        <w:noProof/>
                      </w:rPr>
                      <w:drawing>
                        <wp:inline distT="0" distB="0" distL="0" distR="0" wp14:anchorId="5DC29583" wp14:editId="106E43CD">
                          <wp:extent cx="1860581" cy="500584"/>
                          <wp:effectExtent l="0" t="0" r="0" b="0"/>
                          <wp:docPr id="5" name="Graphic 5" descr="Green crown left side of city of charlotte as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Green crown left side of city of charlotte as a logo."/>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t="14729" b="10974"/>
                                  <a:stretch/>
                                </pic:blipFill>
                                <pic:spPr bwMode="auto">
                                  <a:xfrm>
                                    <a:off x="0" y="0"/>
                                    <a:ext cx="1927277" cy="518528"/>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D77CDE">
      <w:rPr>
        <w:b/>
        <w:bCs/>
      </w:rPr>
      <w:t>Economic Development &amp; Workforce</w:t>
    </w:r>
    <w:r w:rsidRPr="00811466">
      <w:rPr>
        <w:b/>
        <w:bCs/>
      </w:rPr>
      <w:t xml:space="preserve"> Committee Update</w:t>
    </w:r>
  </w:p>
  <w:p w14:paraId="44715ACC" w14:textId="43BDF00A" w:rsidR="00811466" w:rsidRDefault="00811466" w:rsidP="00811466">
    <w:pPr>
      <w:pStyle w:val="Header"/>
      <w:pBdr>
        <w:bottom w:val="single" w:sz="6" w:space="1" w:color="auto"/>
      </w:pBdr>
      <w:jc w:val="right"/>
      <w:rPr>
        <w:b/>
        <w:bCs/>
      </w:rPr>
    </w:pPr>
    <w:r w:rsidRPr="00811466">
      <w:rPr>
        <w:b/>
        <w:bCs/>
      </w:rPr>
      <w:t xml:space="preserve">Meeting Date: </w:t>
    </w:r>
    <w:r w:rsidR="0035038E">
      <w:rPr>
        <w:b/>
        <w:bCs/>
      </w:rPr>
      <w:t>September</w:t>
    </w:r>
    <w:r w:rsidR="00B41B87">
      <w:rPr>
        <w:b/>
        <w:bCs/>
      </w:rPr>
      <w:t xml:space="preserve"> </w:t>
    </w:r>
    <w:r w:rsidR="0035038E">
      <w:rPr>
        <w:b/>
        <w:bCs/>
      </w:rPr>
      <w:t>8</w:t>
    </w:r>
    <w:r w:rsidR="0081532E" w:rsidRPr="0035038E">
      <w:rPr>
        <w:b/>
        <w:bCs/>
        <w:vertAlign w:val="superscript"/>
      </w:rPr>
      <w:t>th</w:t>
    </w:r>
    <w:r w:rsidR="0081532E">
      <w:rPr>
        <w:b/>
        <w:bCs/>
      </w:rPr>
      <w:t>,</w:t>
    </w:r>
    <w:r w:rsidR="004271AE">
      <w:rPr>
        <w:b/>
        <w:bCs/>
      </w:rPr>
      <w:t xml:space="preserve"> 2026</w:t>
    </w:r>
  </w:p>
  <w:p w14:paraId="4BB51B8D" w14:textId="77777777" w:rsidR="00811466" w:rsidRPr="00811466" w:rsidRDefault="00811466" w:rsidP="00811466">
    <w:pPr>
      <w:pStyle w:val="Header"/>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7FF9"/>
    <w:multiLevelType w:val="hybridMultilevel"/>
    <w:tmpl w:val="A2B447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765CA2"/>
    <w:multiLevelType w:val="hybridMultilevel"/>
    <w:tmpl w:val="F252CF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07B1461E"/>
    <w:multiLevelType w:val="hybridMultilevel"/>
    <w:tmpl w:val="1838884E"/>
    <w:lvl w:ilvl="0" w:tplc="30604A20">
      <w:start w:val="1"/>
      <w:numFmt w:val="decimal"/>
      <w:lvlText w:val="%1."/>
      <w:lvlJc w:val="left"/>
      <w:pPr>
        <w:ind w:left="1350" w:hanging="720"/>
      </w:pPr>
      <w:rPr>
        <w:rFonts w:hint="default"/>
      </w:rPr>
    </w:lvl>
    <w:lvl w:ilvl="1" w:tplc="8EC0C8A2">
      <w:start w:val="2"/>
      <w:numFmt w:val="bullet"/>
      <w:lvlText w:val="-"/>
      <w:lvlJc w:val="left"/>
      <w:pPr>
        <w:ind w:left="1440" w:hanging="360"/>
      </w:pPr>
      <w:rPr>
        <w:rFonts w:ascii="Calibri" w:eastAsia="Times New Roman" w:hAnsi="Calibri" w:cstheme="minorHAnsi" w:hint="default"/>
      </w:rPr>
    </w:lvl>
    <w:lvl w:ilvl="2" w:tplc="0409001B">
      <w:start w:val="1"/>
      <w:numFmt w:val="lowerRoman"/>
      <w:lvlText w:val="%3."/>
      <w:lvlJc w:val="right"/>
      <w:pPr>
        <w:ind w:left="2160" w:hanging="180"/>
      </w:pPr>
    </w:lvl>
    <w:lvl w:ilvl="3" w:tplc="8EC0C8A2">
      <w:start w:val="2"/>
      <w:numFmt w:val="bullet"/>
      <w:lvlText w:val="-"/>
      <w:lvlJc w:val="left"/>
      <w:pPr>
        <w:ind w:left="2880" w:hanging="360"/>
      </w:pPr>
      <w:rPr>
        <w:rFonts w:ascii="Calibri" w:eastAsia="Times New Roman" w:hAnsi="Calibri" w:cstheme="minorHAns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F4ACE"/>
    <w:multiLevelType w:val="hybridMultilevel"/>
    <w:tmpl w:val="86F4BF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014E0D"/>
    <w:multiLevelType w:val="hybridMultilevel"/>
    <w:tmpl w:val="149C18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C88448A"/>
    <w:multiLevelType w:val="hybridMultilevel"/>
    <w:tmpl w:val="9DE8776A"/>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0103C4D"/>
    <w:multiLevelType w:val="hybridMultilevel"/>
    <w:tmpl w:val="34A87F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A3537F"/>
    <w:multiLevelType w:val="hybridMultilevel"/>
    <w:tmpl w:val="D4E4A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CBC58BE"/>
    <w:multiLevelType w:val="hybridMultilevel"/>
    <w:tmpl w:val="66A8A75E"/>
    <w:lvl w:ilvl="0" w:tplc="04090013">
      <w:start w:val="1"/>
      <w:numFmt w:val="upperRoman"/>
      <w:lvlText w:val="%1."/>
      <w:lvlJc w:val="right"/>
      <w:pPr>
        <w:ind w:left="1350" w:hanging="720"/>
      </w:pPr>
      <w:rPr>
        <w:rFonts w:hint="default"/>
      </w:rPr>
    </w:lvl>
    <w:lvl w:ilvl="1" w:tplc="04090019">
      <w:start w:val="1"/>
      <w:numFmt w:val="lowerLetter"/>
      <w:lvlText w:val="%2."/>
      <w:lvlJc w:val="left"/>
      <w:pPr>
        <w:ind w:left="1710" w:hanging="360"/>
      </w:pPr>
    </w:lvl>
    <w:lvl w:ilvl="2" w:tplc="0409001B">
      <w:start w:val="1"/>
      <w:numFmt w:val="lowerRoman"/>
      <w:lvlText w:val="%3."/>
      <w:lvlJc w:val="right"/>
      <w:pPr>
        <w:ind w:left="279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30475361"/>
    <w:multiLevelType w:val="hybridMultilevel"/>
    <w:tmpl w:val="F7C038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86A6825"/>
    <w:multiLevelType w:val="hybridMultilevel"/>
    <w:tmpl w:val="4C269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91B0D02"/>
    <w:multiLevelType w:val="hybridMultilevel"/>
    <w:tmpl w:val="51A208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ED3605B"/>
    <w:multiLevelType w:val="hybridMultilevel"/>
    <w:tmpl w:val="90020C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0FE0F0D"/>
    <w:multiLevelType w:val="hybridMultilevel"/>
    <w:tmpl w:val="137016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0A2ACB"/>
    <w:multiLevelType w:val="hybridMultilevel"/>
    <w:tmpl w:val="B4C4722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5" w15:restartNumberingAfterBreak="0">
    <w:nsid w:val="58A15883"/>
    <w:multiLevelType w:val="hybridMultilevel"/>
    <w:tmpl w:val="BA1A16F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FF5F01"/>
    <w:multiLevelType w:val="hybridMultilevel"/>
    <w:tmpl w:val="02B6454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B784A71"/>
    <w:multiLevelType w:val="hybridMultilevel"/>
    <w:tmpl w:val="081C6F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C834CAB"/>
    <w:multiLevelType w:val="hybridMultilevel"/>
    <w:tmpl w:val="A5146E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18909E8"/>
    <w:multiLevelType w:val="hybridMultilevel"/>
    <w:tmpl w:val="F530D48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0D1B49"/>
    <w:multiLevelType w:val="hybridMultilevel"/>
    <w:tmpl w:val="F40AE882"/>
    <w:lvl w:ilvl="0" w:tplc="8278DBFA">
      <w:start w:val="1"/>
      <w:numFmt w:val="bullet"/>
      <w:lvlText w:val="⊲"/>
      <w:lvlJc w:val="left"/>
      <w:pPr>
        <w:tabs>
          <w:tab w:val="num" w:pos="720"/>
        </w:tabs>
        <w:ind w:left="720" w:hanging="360"/>
      </w:pPr>
      <w:rPr>
        <w:rFonts w:ascii="Cambria Math" w:hAnsi="Cambria Math" w:hint="default"/>
      </w:rPr>
    </w:lvl>
    <w:lvl w:ilvl="1" w:tplc="85FCB946" w:tentative="1">
      <w:start w:val="1"/>
      <w:numFmt w:val="bullet"/>
      <w:lvlText w:val="⊲"/>
      <w:lvlJc w:val="left"/>
      <w:pPr>
        <w:tabs>
          <w:tab w:val="num" w:pos="1440"/>
        </w:tabs>
        <w:ind w:left="1440" w:hanging="360"/>
      </w:pPr>
      <w:rPr>
        <w:rFonts w:ascii="Cambria Math" w:hAnsi="Cambria Math" w:hint="default"/>
      </w:rPr>
    </w:lvl>
    <w:lvl w:ilvl="2" w:tplc="26FE69D6" w:tentative="1">
      <w:start w:val="1"/>
      <w:numFmt w:val="bullet"/>
      <w:lvlText w:val="⊲"/>
      <w:lvlJc w:val="left"/>
      <w:pPr>
        <w:tabs>
          <w:tab w:val="num" w:pos="2160"/>
        </w:tabs>
        <w:ind w:left="2160" w:hanging="360"/>
      </w:pPr>
      <w:rPr>
        <w:rFonts w:ascii="Cambria Math" w:hAnsi="Cambria Math" w:hint="default"/>
      </w:rPr>
    </w:lvl>
    <w:lvl w:ilvl="3" w:tplc="B83C58EE" w:tentative="1">
      <w:start w:val="1"/>
      <w:numFmt w:val="bullet"/>
      <w:lvlText w:val="⊲"/>
      <w:lvlJc w:val="left"/>
      <w:pPr>
        <w:tabs>
          <w:tab w:val="num" w:pos="2880"/>
        </w:tabs>
        <w:ind w:left="2880" w:hanging="360"/>
      </w:pPr>
      <w:rPr>
        <w:rFonts w:ascii="Cambria Math" w:hAnsi="Cambria Math" w:hint="default"/>
      </w:rPr>
    </w:lvl>
    <w:lvl w:ilvl="4" w:tplc="F7422A1E" w:tentative="1">
      <w:start w:val="1"/>
      <w:numFmt w:val="bullet"/>
      <w:lvlText w:val="⊲"/>
      <w:lvlJc w:val="left"/>
      <w:pPr>
        <w:tabs>
          <w:tab w:val="num" w:pos="3600"/>
        </w:tabs>
        <w:ind w:left="3600" w:hanging="360"/>
      </w:pPr>
      <w:rPr>
        <w:rFonts w:ascii="Cambria Math" w:hAnsi="Cambria Math" w:hint="default"/>
      </w:rPr>
    </w:lvl>
    <w:lvl w:ilvl="5" w:tplc="14DCAA34" w:tentative="1">
      <w:start w:val="1"/>
      <w:numFmt w:val="bullet"/>
      <w:lvlText w:val="⊲"/>
      <w:lvlJc w:val="left"/>
      <w:pPr>
        <w:tabs>
          <w:tab w:val="num" w:pos="4320"/>
        </w:tabs>
        <w:ind w:left="4320" w:hanging="360"/>
      </w:pPr>
      <w:rPr>
        <w:rFonts w:ascii="Cambria Math" w:hAnsi="Cambria Math" w:hint="default"/>
      </w:rPr>
    </w:lvl>
    <w:lvl w:ilvl="6" w:tplc="2A2A12BA" w:tentative="1">
      <w:start w:val="1"/>
      <w:numFmt w:val="bullet"/>
      <w:lvlText w:val="⊲"/>
      <w:lvlJc w:val="left"/>
      <w:pPr>
        <w:tabs>
          <w:tab w:val="num" w:pos="5040"/>
        </w:tabs>
        <w:ind w:left="5040" w:hanging="360"/>
      </w:pPr>
      <w:rPr>
        <w:rFonts w:ascii="Cambria Math" w:hAnsi="Cambria Math" w:hint="default"/>
      </w:rPr>
    </w:lvl>
    <w:lvl w:ilvl="7" w:tplc="DF984664" w:tentative="1">
      <w:start w:val="1"/>
      <w:numFmt w:val="bullet"/>
      <w:lvlText w:val="⊲"/>
      <w:lvlJc w:val="left"/>
      <w:pPr>
        <w:tabs>
          <w:tab w:val="num" w:pos="5760"/>
        </w:tabs>
        <w:ind w:left="5760" w:hanging="360"/>
      </w:pPr>
      <w:rPr>
        <w:rFonts w:ascii="Cambria Math" w:hAnsi="Cambria Math" w:hint="default"/>
      </w:rPr>
    </w:lvl>
    <w:lvl w:ilvl="8" w:tplc="FBEEA742" w:tentative="1">
      <w:start w:val="1"/>
      <w:numFmt w:val="bullet"/>
      <w:lvlText w:val="⊲"/>
      <w:lvlJc w:val="left"/>
      <w:pPr>
        <w:tabs>
          <w:tab w:val="num" w:pos="6480"/>
        </w:tabs>
        <w:ind w:left="6480" w:hanging="360"/>
      </w:pPr>
      <w:rPr>
        <w:rFonts w:ascii="Cambria Math" w:hAnsi="Cambria Math" w:hint="default"/>
      </w:rPr>
    </w:lvl>
  </w:abstractNum>
  <w:abstractNum w:abstractNumId="21" w15:restartNumberingAfterBreak="0">
    <w:nsid w:val="69384C62"/>
    <w:multiLevelType w:val="hybridMultilevel"/>
    <w:tmpl w:val="0FF45A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A2F4836"/>
    <w:multiLevelType w:val="hybridMultilevel"/>
    <w:tmpl w:val="ED44D68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CC30AC"/>
    <w:multiLevelType w:val="hybridMultilevel"/>
    <w:tmpl w:val="C5A0310A"/>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4" w15:restartNumberingAfterBreak="0">
    <w:nsid w:val="71602E86"/>
    <w:multiLevelType w:val="hybridMultilevel"/>
    <w:tmpl w:val="104215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2160FCA"/>
    <w:multiLevelType w:val="hybridMultilevel"/>
    <w:tmpl w:val="F88A64CE"/>
    <w:lvl w:ilvl="0" w:tplc="8EC0C8A2">
      <w:start w:val="2"/>
      <w:numFmt w:val="bullet"/>
      <w:lvlText w:val="-"/>
      <w:lvlJc w:val="left"/>
      <w:pPr>
        <w:ind w:left="1800" w:hanging="360"/>
      </w:pPr>
      <w:rPr>
        <w:rFonts w:ascii="Calibri" w:eastAsia="Times New Roman" w:hAnsi="Calibri" w:cstheme="minorHAns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733208E5"/>
    <w:multiLevelType w:val="hybridMultilevel"/>
    <w:tmpl w:val="162C0AA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7" w15:restartNumberingAfterBreak="0">
    <w:nsid w:val="77EB39AC"/>
    <w:multiLevelType w:val="hybridMultilevel"/>
    <w:tmpl w:val="4A4EF40A"/>
    <w:lvl w:ilvl="0" w:tplc="9CAE3492">
      <w:start w:val="1"/>
      <w:numFmt w:val="decimal"/>
      <w:lvlText w:val="%1."/>
      <w:lvlJc w:val="left"/>
      <w:pPr>
        <w:ind w:left="630" w:hanging="360"/>
      </w:pPr>
      <w:rPr>
        <w:rFonts w:hint="default"/>
        <w:b/>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8" w15:restartNumberingAfterBreak="0">
    <w:nsid w:val="78D73532"/>
    <w:multiLevelType w:val="hybridMultilevel"/>
    <w:tmpl w:val="2020AF2A"/>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ADB0569"/>
    <w:multiLevelType w:val="multilevel"/>
    <w:tmpl w:val="79C2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B76A1A"/>
    <w:multiLevelType w:val="hybridMultilevel"/>
    <w:tmpl w:val="708E5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3917086">
    <w:abstractNumId w:val="8"/>
  </w:num>
  <w:num w:numId="2" w16cid:durableId="1520467535">
    <w:abstractNumId w:val="2"/>
  </w:num>
  <w:num w:numId="3" w16cid:durableId="2129202955">
    <w:abstractNumId w:val="28"/>
  </w:num>
  <w:num w:numId="4" w16cid:durableId="313291167">
    <w:abstractNumId w:val="27"/>
  </w:num>
  <w:num w:numId="5" w16cid:durableId="737243961">
    <w:abstractNumId w:val="9"/>
  </w:num>
  <w:num w:numId="6" w16cid:durableId="1518618825">
    <w:abstractNumId w:val="7"/>
  </w:num>
  <w:num w:numId="7" w16cid:durableId="1758090797">
    <w:abstractNumId w:val="1"/>
  </w:num>
  <w:num w:numId="8" w16cid:durableId="1437748682">
    <w:abstractNumId w:val="16"/>
  </w:num>
  <w:num w:numId="9" w16cid:durableId="2024090058">
    <w:abstractNumId w:val="30"/>
  </w:num>
  <w:num w:numId="10" w16cid:durableId="1872957492">
    <w:abstractNumId w:val="10"/>
  </w:num>
  <w:num w:numId="11" w16cid:durableId="1971859378">
    <w:abstractNumId w:val="25"/>
  </w:num>
  <w:num w:numId="12" w16cid:durableId="1690062846">
    <w:abstractNumId w:val="14"/>
  </w:num>
  <w:num w:numId="13" w16cid:durableId="1555239910">
    <w:abstractNumId w:val="26"/>
  </w:num>
  <w:num w:numId="14" w16cid:durableId="44915106">
    <w:abstractNumId w:val="21"/>
  </w:num>
  <w:num w:numId="15" w16cid:durableId="1105465767">
    <w:abstractNumId w:val="6"/>
  </w:num>
  <w:num w:numId="16" w16cid:durableId="332029239">
    <w:abstractNumId w:val="3"/>
  </w:num>
  <w:num w:numId="17" w16cid:durableId="317853034">
    <w:abstractNumId w:val="23"/>
  </w:num>
  <w:num w:numId="18" w16cid:durableId="1158038155">
    <w:abstractNumId w:val="15"/>
  </w:num>
  <w:num w:numId="19" w16cid:durableId="195971666">
    <w:abstractNumId w:val="5"/>
  </w:num>
  <w:num w:numId="20" w16cid:durableId="2027906509">
    <w:abstractNumId w:val="13"/>
  </w:num>
  <w:num w:numId="21" w16cid:durableId="1680040510">
    <w:abstractNumId w:val="11"/>
  </w:num>
  <w:num w:numId="22" w16cid:durableId="2050178258">
    <w:abstractNumId w:val="19"/>
  </w:num>
  <w:num w:numId="23" w16cid:durableId="370149681">
    <w:abstractNumId w:val="20"/>
  </w:num>
  <w:num w:numId="24" w16cid:durableId="1178233909">
    <w:abstractNumId w:val="24"/>
  </w:num>
  <w:num w:numId="25" w16cid:durableId="1719628964">
    <w:abstractNumId w:val="22"/>
  </w:num>
  <w:num w:numId="26" w16cid:durableId="1750733802">
    <w:abstractNumId w:val="12"/>
  </w:num>
  <w:num w:numId="27" w16cid:durableId="1786928457">
    <w:abstractNumId w:val="4"/>
  </w:num>
  <w:num w:numId="28" w16cid:durableId="1170174508">
    <w:abstractNumId w:val="17"/>
  </w:num>
  <w:num w:numId="29" w16cid:durableId="108471444">
    <w:abstractNumId w:val="0"/>
  </w:num>
  <w:num w:numId="30" w16cid:durableId="677390620">
    <w:abstractNumId w:val="29"/>
  </w:num>
  <w:num w:numId="31" w16cid:durableId="469323643">
    <w:abstractNumId w:val="18"/>
  </w:num>
  <w:num w:numId="32" w16cid:durableId="12736308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466"/>
    <w:rsid w:val="0000002A"/>
    <w:rsid w:val="00004C19"/>
    <w:rsid w:val="00005FBE"/>
    <w:rsid w:val="0000705E"/>
    <w:rsid w:val="0001016C"/>
    <w:rsid w:val="0002164F"/>
    <w:rsid w:val="00027B51"/>
    <w:rsid w:val="00041E04"/>
    <w:rsid w:val="000632E8"/>
    <w:rsid w:val="00066019"/>
    <w:rsid w:val="00074B56"/>
    <w:rsid w:val="00077ED5"/>
    <w:rsid w:val="00083075"/>
    <w:rsid w:val="0008775B"/>
    <w:rsid w:val="00094DBD"/>
    <w:rsid w:val="000A4865"/>
    <w:rsid w:val="000B2550"/>
    <w:rsid w:val="000C5EF7"/>
    <w:rsid w:val="000E6BFF"/>
    <w:rsid w:val="000E747E"/>
    <w:rsid w:val="00100F13"/>
    <w:rsid w:val="00101379"/>
    <w:rsid w:val="00103714"/>
    <w:rsid w:val="001159F8"/>
    <w:rsid w:val="0011605A"/>
    <w:rsid w:val="0013094D"/>
    <w:rsid w:val="00136024"/>
    <w:rsid w:val="00143FC1"/>
    <w:rsid w:val="00153360"/>
    <w:rsid w:val="001539E1"/>
    <w:rsid w:val="001577D9"/>
    <w:rsid w:val="00170710"/>
    <w:rsid w:val="00172AC8"/>
    <w:rsid w:val="00172C6F"/>
    <w:rsid w:val="00174838"/>
    <w:rsid w:val="00184D7C"/>
    <w:rsid w:val="001A0436"/>
    <w:rsid w:val="001B34D3"/>
    <w:rsid w:val="001C09EE"/>
    <w:rsid w:val="001D12B2"/>
    <w:rsid w:val="001E022E"/>
    <w:rsid w:val="00200EBD"/>
    <w:rsid w:val="00205766"/>
    <w:rsid w:val="00207416"/>
    <w:rsid w:val="00210454"/>
    <w:rsid w:val="00211DB7"/>
    <w:rsid w:val="002173EF"/>
    <w:rsid w:val="0022390D"/>
    <w:rsid w:val="00240FBF"/>
    <w:rsid w:val="00260B31"/>
    <w:rsid w:val="002657DC"/>
    <w:rsid w:val="00267B84"/>
    <w:rsid w:val="00273811"/>
    <w:rsid w:val="002744FE"/>
    <w:rsid w:val="002823B0"/>
    <w:rsid w:val="00290D07"/>
    <w:rsid w:val="002971B2"/>
    <w:rsid w:val="00297949"/>
    <w:rsid w:val="002B02A0"/>
    <w:rsid w:val="002B1E51"/>
    <w:rsid w:val="002B7941"/>
    <w:rsid w:val="002C7B8F"/>
    <w:rsid w:val="002D588A"/>
    <w:rsid w:val="002E370F"/>
    <w:rsid w:val="002F7FFE"/>
    <w:rsid w:val="00305EF5"/>
    <w:rsid w:val="00306780"/>
    <w:rsid w:val="0031077F"/>
    <w:rsid w:val="00311C10"/>
    <w:rsid w:val="00317455"/>
    <w:rsid w:val="003279EE"/>
    <w:rsid w:val="00332C44"/>
    <w:rsid w:val="00333150"/>
    <w:rsid w:val="00336355"/>
    <w:rsid w:val="003454E1"/>
    <w:rsid w:val="003463CC"/>
    <w:rsid w:val="00347A07"/>
    <w:rsid w:val="0035038E"/>
    <w:rsid w:val="00366D2D"/>
    <w:rsid w:val="0037352B"/>
    <w:rsid w:val="00382755"/>
    <w:rsid w:val="0038752F"/>
    <w:rsid w:val="003A0DCC"/>
    <w:rsid w:val="003A17D8"/>
    <w:rsid w:val="003B556F"/>
    <w:rsid w:val="003C61B8"/>
    <w:rsid w:val="003D3B19"/>
    <w:rsid w:val="003F20CB"/>
    <w:rsid w:val="003F7673"/>
    <w:rsid w:val="00403690"/>
    <w:rsid w:val="00407669"/>
    <w:rsid w:val="00410C14"/>
    <w:rsid w:val="00422BFF"/>
    <w:rsid w:val="00425B41"/>
    <w:rsid w:val="004271AE"/>
    <w:rsid w:val="00427A33"/>
    <w:rsid w:val="0043488A"/>
    <w:rsid w:val="00434F28"/>
    <w:rsid w:val="0045404C"/>
    <w:rsid w:val="0045596B"/>
    <w:rsid w:val="00461290"/>
    <w:rsid w:val="004A4CFD"/>
    <w:rsid w:val="004B5046"/>
    <w:rsid w:val="004C3A9A"/>
    <w:rsid w:val="004D4289"/>
    <w:rsid w:val="004D4CEE"/>
    <w:rsid w:val="004D75F9"/>
    <w:rsid w:val="004E545C"/>
    <w:rsid w:val="004E73A1"/>
    <w:rsid w:val="004F0059"/>
    <w:rsid w:val="004F738A"/>
    <w:rsid w:val="00500744"/>
    <w:rsid w:val="00516723"/>
    <w:rsid w:val="00517A4D"/>
    <w:rsid w:val="0055738B"/>
    <w:rsid w:val="005703A8"/>
    <w:rsid w:val="00570B73"/>
    <w:rsid w:val="005722D9"/>
    <w:rsid w:val="00581CF2"/>
    <w:rsid w:val="005A4B24"/>
    <w:rsid w:val="005D7F8A"/>
    <w:rsid w:val="005E7F58"/>
    <w:rsid w:val="00601DC5"/>
    <w:rsid w:val="0060559C"/>
    <w:rsid w:val="00622793"/>
    <w:rsid w:val="00634112"/>
    <w:rsid w:val="00646063"/>
    <w:rsid w:val="00646218"/>
    <w:rsid w:val="00653A49"/>
    <w:rsid w:val="00665189"/>
    <w:rsid w:val="00666E3E"/>
    <w:rsid w:val="00673C49"/>
    <w:rsid w:val="006806AF"/>
    <w:rsid w:val="0068280E"/>
    <w:rsid w:val="006979D6"/>
    <w:rsid w:val="006A26AC"/>
    <w:rsid w:val="006B0A6D"/>
    <w:rsid w:val="006B5B2F"/>
    <w:rsid w:val="006C417C"/>
    <w:rsid w:val="006C57FE"/>
    <w:rsid w:val="006D0F00"/>
    <w:rsid w:val="006D47A0"/>
    <w:rsid w:val="006E5E66"/>
    <w:rsid w:val="00700066"/>
    <w:rsid w:val="00704A58"/>
    <w:rsid w:val="007423DC"/>
    <w:rsid w:val="00757709"/>
    <w:rsid w:val="00757AE0"/>
    <w:rsid w:val="00761DA2"/>
    <w:rsid w:val="00764705"/>
    <w:rsid w:val="00770B4D"/>
    <w:rsid w:val="007847F7"/>
    <w:rsid w:val="007931C0"/>
    <w:rsid w:val="00796B0C"/>
    <w:rsid w:val="007A3DA1"/>
    <w:rsid w:val="007A5D92"/>
    <w:rsid w:val="007A6F47"/>
    <w:rsid w:val="007B4326"/>
    <w:rsid w:val="007B7712"/>
    <w:rsid w:val="007D313E"/>
    <w:rsid w:val="007F4A9A"/>
    <w:rsid w:val="007F4EE6"/>
    <w:rsid w:val="008002B5"/>
    <w:rsid w:val="0080695D"/>
    <w:rsid w:val="00811466"/>
    <w:rsid w:val="00811BAC"/>
    <w:rsid w:val="008134C9"/>
    <w:rsid w:val="0081532E"/>
    <w:rsid w:val="00815665"/>
    <w:rsid w:val="00821025"/>
    <w:rsid w:val="00824BCB"/>
    <w:rsid w:val="00852265"/>
    <w:rsid w:val="00855A6A"/>
    <w:rsid w:val="00857770"/>
    <w:rsid w:val="008730E7"/>
    <w:rsid w:val="00876565"/>
    <w:rsid w:val="00883E07"/>
    <w:rsid w:val="008901D4"/>
    <w:rsid w:val="008A3378"/>
    <w:rsid w:val="008B2DDB"/>
    <w:rsid w:val="008B56F5"/>
    <w:rsid w:val="008B6B7B"/>
    <w:rsid w:val="008D0A72"/>
    <w:rsid w:val="008D1378"/>
    <w:rsid w:val="008F2200"/>
    <w:rsid w:val="009058F5"/>
    <w:rsid w:val="00913A1A"/>
    <w:rsid w:val="00941124"/>
    <w:rsid w:val="00950AE8"/>
    <w:rsid w:val="009510DF"/>
    <w:rsid w:val="0095308B"/>
    <w:rsid w:val="00966833"/>
    <w:rsid w:val="0097062F"/>
    <w:rsid w:val="009741E7"/>
    <w:rsid w:val="009758C7"/>
    <w:rsid w:val="0099544F"/>
    <w:rsid w:val="009A3333"/>
    <w:rsid w:val="009B0812"/>
    <w:rsid w:val="009B18BC"/>
    <w:rsid w:val="009B40CF"/>
    <w:rsid w:val="009D3410"/>
    <w:rsid w:val="009D6172"/>
    <w:rsid w:val="009D6B69"/>
    <w:rsid w:val="009E7501"/>
    <w:rsid w:val="009E7F17"/>
    <w:rsid w:val="00A12737"/>
    <w:rsid w:val="00A25F0D"/>
    <w:rsid w:val="00A51DD9"/>
    <w:rsid w:val="00A63C79"/>
    <w:rsid w:val="00A7240C"/>
    <w:rsid w:val="00A73206"/>
    <w:rsid w:val="00A74D77"/>
    <w:rsid w:val="00A77010"/>
    <w:rsid w:val="00A9203E"/>
    <w:rsid w:val="00A9609A"/>
    <w:rsid w:val="00AA5F20"/>
    <w:rsid w:val="00AA755A"/>
    <w:rsid w:val="00AA7BFD"/>
    <w:rsid w:val="00AB59D3"/>
    <w:rsid w:val="00AB6286"/>
    <w:rsid w:val="00AD3DCF"/>
    <w:rsid w:val="00AD6E52"/>
    <w:rsid w:val="00AE0283"/>
    <w:rsid w:val="00AE18D1"/>
    <w:rsid w:val="00AF0604"/>
    <w:rsid w:val="00B025E5"/>
    <w:rsid w:val="00B12CFA"/>
    <w:rsid w:val="00B215E8"/>
    <w:rsid w:val="00B41B87"/>
    <w:rsid w:val="00B454BC"/>
    <w:rsid w:val="00B471D4"/>
    <w:rsid w:val="00B51581"/>
    <w:rsid w:val="00B52B79"/>
    <w:rsid w:val="00B653AA"/>
    <w:rsid w:val="00B71177"/>
    <w:rsid w:val="00B7477C"/>
    <w:rsid w:val="00B75F75"/>
    <w:rsid w:val="00B84687"/>
    <w:rsid w:val="00B95477"/>
    <w:rsid w:val="00BA2513"/>
    <w:rsid w:val="00BA2FA3"/>
    <w:rsid w:val="00BB2E98"/>
    <w:rsid w:val="00BB6BEA"/>
    <w:rsid w:val="00BC4118"/>
    <w:rsid w:val="00BF4743"/>
    <w:rsid w:val="00C05954"/>
    <w:rsid w:val="00C202E2"/>
    <w:rsid w:val="00C24983"/>
    <w:rsid w:val="00C305A8"/>
    <w:rsid w:val="00C4016F"/>
    <w:rsid w:val="00C415C5"/>
    <w:rsid w:val="00C43A9D"/>
    <w:rsid w:val="00C53566"/>
    <w:rsid w:val="00C53FFA"/>
    <w:rsid w:val="00C67A07"/>
    <w:rsid w:val="00C82ADE"/>
    <w:rsid w:val="00C8663F"/>
    <w:rsid w:val="00C901A3"/>
    <w:rsid w:val="00CA1533"/>
    <w:rsid w:val="00CB759D"/>
    <w:rsid w:val="00CC1D50"/>
    <w:rsid w:val="00CC2893"/>
    <w:rsid w:val="00CF4028"/>
    <w:rsid w:val="00CF462B"/>
    <w:rsid w:val="00D17E86"/>
    <w:rsid w:val="00D235BE"/>
    <w:rsid w:val="00D31B24"/>
    <w:rsid w:val="00D35802"/>
    <w:rsid w:val="00D36E7D"/>
    <w:rsid w:val="00D4500C"/>
    <w:rsid w:val="00D607E5"/>
    <w:rsid w:val="00D65C8A"/>
    <w:rsid w:val="00D77CDE"/>
    <w:rsid w:val="00D77E96"/>
    <w:rsid w:val="00D80468"/>
    <w:rsid w:val="00D821AB"/>
    <w:rsid w:val="00D8369B"/>
    <w:rsid w:val="00D8594D"/>
    <w:rsid w:val="00D94008"/>
    <w:rsid w:val="00DA337A"/>
    <w:rsid w:val="00DB04F6"/>
    <w:rsid w:val="00DB383A"/>
    <w:rsid w:val="00DC53EA"/>
    <w:rsid w:val="00DD4D2A"/>
    <w:rsid w:val="00DD57FD"/>
    <w:rsid w:val="00DE223A"/>
    <w:rsid w:val="00DE2953"/>
    <w:rsid w:val="00DF510B"/>
    <w:rsid w:val="00E15AB3"/>
    <w:rsid w:val="00E31660"/>
    <w:rsid w:val="00E33542"/>
    <w:rsid w:val="00E42043"/>
    <w:rsid w:val="00E55D80"/>
    <w:rsid w:val="00E70AA0"/>
    <w:rsid w:val="00E817DA"/>
    <w:rsid w:val="00E87554"/>
    <w:rsid w:val="00E904A3"/>
    <w:rsid w:val="00E91F7B"/>
    <w:rsid w:val="00E92768"/>
    <w:rsid w:val="00EA4F49"/>
    <w:rsid w:val="00EA7560"/>
    <w:rsid w:val="00EB7079"/>
    <w:rsid w:val="00EC1BB1"/>
    <w:rsid w:val="00ED4330"/>
    <w:rsid w:val="00EE4E1F"/>
    <w:rsid w:val="00EE7A10"/>
    <w:rsid w:val="00EE7AB4"/>
    <w:rsid w:val="00EF1A9E"/>
    <w:rsid w:val="00F104CE"/>
    <w:rsid w:val="00F16389"/>
    <w:rsid w:val="00F26BBE"/>
    <w:rsid w:val="00F277A1"/>
    <w:rsid w:val="00F3218E"/>
    <w:rsid w:val="00F42803"/>
    <w:rsid w:val="00F56CAD"/>
    <w:rsid w:val="00F6237E"/>
    <w:rsid w:val="00F62388"/>
    <w:rsid w:val="00F64EFB"/>
    <w:rsid w:val="00F709A6"/>
    <w:rsid w:val="00F73B4C"/>
    <w:rsid w:val="00F83075"/>
    <w:rsid w:val="00F85A79"/>
    <w:rsid w:val="00FA1201"/>
    <w:rsid w:val="00FA27A5"/>
    <w:rsid w:val="00FA33F8"/>
    <w:rsid w:val="00FB59D1"/>
    <w:rsid w:val="00FC0CC9"/>
    <w:rsid w:val="00FC59E6"/>
    <w:rsid w:val="00FE078A"/>
    <w:rsid w:val="00FF1414"/>
    <w:rsid w:val="0C30BF35"/>
    <w:rsid w:val="17F5A89A"/>
    <w:rsid w:val="32B1228D"/>
    <w:rsid w:val="3FB5C075"/>
    <w:rsid w:val="7D0FEF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F68E9"/>
  <w15:chartTrackingRefBased/>
  <w15:docId w15:val="{5C2BE44C-5DE6-4FDD-B6EC-4C6ADD599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3AA"/>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8114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14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14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14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14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14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14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14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14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4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14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14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14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14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14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14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14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1466"/>
    <w:rPr>
      <w:rFonts w:eastAsiaTheme="majorEastAsia" w:cstheme="majorBidi"/>
      <w:color w:val="272727" w:themeColor="text1" w:themeTint="D8"/>
    </w:rPr>
  </w:style>
  <w:style w:type="paragraph" w:styleId="Title">
    <w:name w:val="Title"/>
    <w:basedOn w:val="Normal"/>
    <w:next w:val="Normal"/>
    <w:link w:val="TitleChar"/>
    <w:qFormat/>
    <w:rsid w:val="008114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114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14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14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1466"/>
    <w:pPr>
      <w:spacing w:before="160"/>
      <w:jc w:val="center"/>
    </w:pPr>
    <w:rPr>
      <w:i/>
      <w:iCs/>
      <w:color w:val="404040" w:themeColor="text1" w:themeTint="BF"/>
    </w:rPr>
  </w:style>
  <w:style w:type="character" w:customStyle="1" w:styleId="QuoteChar">
    <w:name w:val="Quote Char"/>
    <w:basedOn w:val="DefaultParagraphFont"/>
    <w:link w:val="Quote"/>
    <w:uiPriority w:val="29"/>
    <w:rsid w:val="00811466"/>
    <w:rPr>
      <w:i/>
      <w:iCs/>
      <w:color w:val="404040" w:themeColor="text1" w:themeTint="BF"/>
    </w:rPr>
  </w:style>
  <w:style w:type="paragraph" w:styleId="ListParagraph">
    <w:name w:val="List Paragraph"/>
    <w:basedOn w:val="Normal"/>
    <w:uiPriority w:val="34"/>
    <w:qFormat/>
    <w:rsid w:val="00811466"/>
    <w:pPr>
      <w:ind w:left="720"/>
      <w:contextualSpacing/>
    </w:pPr>
  </w:style>
  <w:style w:type="character" w:styleId="IntenseEmphasis">
    <w:name w:val="Intense Emphasis"/>
    <w:basedOn w:val="DefaultParagraphFont"/>
    <w:uiPriority w:val="21"/>
    <w:qFormat/>
    <w:rsid w:val="00811466"/>
    <w:rPr>
      <w:i/>
      <w:iCs/>
      <w:color w:val="0F4761" w:themeColor="accent1" w:themeShade="BF"/>
    </w:rPr>
  </w:style>
  <w:style w:type="paragraph" w:styleId="IntenseQuote">
    <w:name w:val="Intense Quote"/>
    <w:basedOn w:val="Normal"/>
    <w:next w:val="Normal"/>
    <w:link w:val="IntenseQuoteChar"/>
    <w:uiPriority w:val="30"/>
    <w:qFormat/>
    <w:rsid w:val="008114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1466"/>
    <w:rPr>
      <w:i/>
      <w:iCs/>
      <w:color w:val="0F4761" w:themeColor="accent1" w:themeShade="BF"/>
    </w:rPr>
  </w:style>
  <w:style w:type="character" w:styleId="IntenseReference">
    <w:name w:val="Intense Reference"/>
    <w:basedOn w:val="DefaultParagraphFont"/>
    <w:uiPriority w:val="32"/>
    <w:qFormat/>
    <w:rsid w:val="00811466"/>
    <w:rPr>
      <w:b/>
      <w:bCs/>
      <w:smallCaps/>
      <w:color w:val="0F4761" w:themeColor="accent1" w:themeShade="BF"/>
      <w:spacing w:val="5"/>
    </w:rPr>
  </w:style>
  <w:style w:type="paragraph" w:styleId="Header">
    <w:name w:val="header"/>
    <w:basedOn w:val="Normal"/>
    <w:link w:val="HeaderChar"/>
    <w:uiPriority w:val="99"/>
    <w:unhideWhenUsed/>
    <w:rsid w:val="008114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466"/>
  </w:style>
  <w:style w:type="paragraph" w:styleId="Footer">
    <w:name w:val="footer"/>
    <w:basedOn w:val="Normal"/>
    <w:link w:val="FooterChar"/>
    <w:uiPriority w:val="99"/>
    <w:unhideWhenUsed/>
    <w:rsid w:val="008114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466"/>
  </w:style>
  <w:style w:type="table" w:styleId="TableGrid">
    <w:name w:val="Table Grid"/>
    <w:basedOn w:val="TableNormal"/>
    <w:rsid w:val="00811466"/>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811466"/>
    <w:pPr>
      <w:spacing w:after="0" w:line="240" w:lineRule="auto"/>
    </w:pPr>
    <w:rPr>
      <w:rFonts w:ascii="Tahoma" w:hAnsi="Tahoma"/>
      <w:sz w:val="16"/>
      <w:szCs w:val="16"/>
    </w:rPr>
  </w:style>
  <w:style w:type="character" w:customStyle="1" w:styleId="BalloonTextChar">
    <w:name w:val="Balloon Text Char"/>
    <w:basedOn w:val="DefaultParagraphFont"/>
    <w:link w:val="BalloonText"/>
    <w:semiHidden/>
    <w:rsid w:val="00811466"/>
    <w:rPr>
      <w:rFonts w:ascii="Tahoma" w:eastAsia="Calibri" w:hAnsi="Tahoma" w:cs="Times New Roman"/>
      <w:kern w:val="0"/>
      <w:sz w:val="16"/>
      <w:szCs w:val="16"/>
      <w14:ligatures w14:val="none"/>
    </w:rPr>
  </w:style>
  <w:style w:type="character" w:customStyle="1" w:styleId="apple-converted-space">
    <w:name w:val="apple-converted-space"/>
    <w:basedOn w:val="DefaultParagraphFont"/>
    <w:rsid w:val="00811466"/>
  </w:style>
  <w:style w:type="character" w:styleId="Hyperlink">
    <w:name w:val="Hyperlink"/>
    <w:basedOn w:val="DefaultParagraphFont"/>
    <w:uiPriority w:val="99"/>
    <w:unhideWhenUsed/>
    <w:rsid w:val="00811466"/>
    <w:rPr>
      <w:color w:val="0000FF"/>
      <w:u w:val="single"/>
    </w:rPr>
  </w:style>
  <w:style w:type="paragraph" w:customStyle="1" w:styleId="Style7">
    <w:name w:val="Style7"/>
    <w:basedOn w:val="Normal"/>
    <w:rsid w:val="00811466"/>
    <w:pPr>
      <w:spacing w:after="0" w:line="360" w:lineRule="auto"/>
    </w:pPr>
    <w:rPr>
      <w:rFonts w:ascii="Times New Roman" w:eastAsia="Times New Roman" w:hAnsi="Times New Roman"/>
      <w:sz w:val="24"/>
      <w:szCs w:val="24"/>
    </w:rPr>
  </w:style>
  <w:style w:type="character" w:styleId="PlaceholderText">
    <w:name w:val="Placeholder Text"/>
    <w:basedOn w:val="DefaultParagraphFont"/>
    <w:uiPriority w:val="99"/>
    <w:semiHidden/>
    <w:rsid w:val="00811466"/>
    <w:rPr>
      <w:color w:val="808080"/>
    </w:rPr>
  </w:style>
  <w:style w:type="character" w:styleId="CommentReference">
    <w:name w:val="annotation reference"/>
    <w:basedOn w:val="DefaultParagraphFont"/>
    <w:uiPriority w:val="99"/>
    <w:semiHidden/>
    <w:unhideWhenUsed/>
    <w:rsid w:val="00811466"/>
    <w:rPr>
      <w:sz w:val="16"/>
      <w:szCs w:val="16"/>
    </w:rPr>
  </w:style>
  <w:style w:type="paragraph" w:styleId="CommentText">
    <w:name w:val="annotation text"/>
    <w:basedOn w:val="Normal"/>
    <w:link w:val="CommentTextChar"/>
    <w:uiPriority w:val="99"/>
    <w:unhideWhenUsed/>
    <w:rsid w:val="00811466"/>
    <w:pPr>
      <w:spacing w:line="240" w:lineRule="auto"/>
    </w:pPr>
    <w:rPr>
      <w:sz w:val="20"/>
      <w:szCs w:val="20"/>
    </w:rPr>
  </w:style>
  <w:style w:type="character" w:customStyle="1" w:styleId="CommentTextChar">
    <w:name w:val="Comment Text Char"/>
    <w:basedOn w:val="DefaultParagraphFont"/>
    <w:link w:val="CommentText"/>
    <w:uiPriority w:val="99"/>
    <w:rsid w:val="00811466"/>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11466"/>
    <w:rPr>
      <w:b/>
      <w:bCs/>
    </w:rPr>
  </w:style>
  <w:style w:type="character" w:customStyle="1" w:styleId="CommentSubjectChar">
    <w:name w:val="Comment Subject Char"/>
    <w:basedOn w:val="CommentTextChar"/>
    <w:link w:val="CommentSubject"/>
    <w:uiPriority w:val="99"/>
    <w:semiHidden/>
    <w:rsid w:val="00811466"/>
    <w:rPr>
      <w:rFonts w:ascii="Calibri" w:eastAsia="Calibri" w:hAnsi="Calibri" w:cs="Times New Roman"/>
      <w:b/>
      <w:bCs/>
      <w:kern w:val="0"/>
      <w:sz w:val="20"/>
      <w:szCs w:val="20"/>
      <w14:ligatures w14:val="none"/>
    </w:rPr>
  </w:style>
  <w:style w:type="character" w:styleId="Mention">
    <w:name w:val="Mention"/>
    <w:basedOn w:val="DefaultParagraphFont"/>
    <w:uiPriority w:val="99"/>
    <w:unhideWhenUsed/>
    <w:rsid w:val="00D35802"/>
    <w:rPr>
      <w:color w:val="2B579A"/>
      <w:shd w:val="clear" w:color="auto" w:fill="E1DFDD"/>
    </w:rPr>
  </w:style>
  <w:style w:type="character" w:styleId="UnresolvedMention">
    <w:name w:val="Unresolved Mention"/>
    <w:basedOn w:val="DefaultParagraphFont"/>
    <w:uiPriority w:val="99"/>
    <w:semiHidden/>
    <w:unhideWhenUsed/>
    <w:rsid w:val="00673C49"/>
    <w:rPr>
      <w:color w:val="605E5C"/>
      <w:shd w:val="clear" w:color="auto" w:fill="E1DFDD"/>
    </w:rPr>
  </w:style>
  <w:style w:type="paragraph" w:customStyle="1" w:styleId="font-claude-response-body">
    <w:name w:val="font-claude-response-body"/>
    <w:basedOn w:val="Normal"/>
    <w:rsid w:val="006A26AC"/>
    <w:pPr>
      <w:spacing w:before="100" w:beforeAutospacing="1" w:after="100" w:afterAutospacing="1" w:line="240" w:lineRule="auto"/>
    </w:pPr>
    <w:rPr>
      <w:rFonts w:ascii="Times New Roman" w:eastAsia="Times New Roman" w:hAnsi="Times New Roman"/>
      <w:sz w:val="24"/>
      <w:szCs w:val="24"/>
    </w:rPr>
  </w:style>
  <w:style w:type="paragraph" w:customStyle="1" w:styleId="whitespace-normal">
    <w:name w:val="whitespace-normal"/>
    <w:basedOn w:val="Normal"/>
    <w:rsid w:val="006A26AC"/>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6A26AC"/>
    <w:rPr>
      <w:i/>
      <w:iCs/>
    </w:rPr>
  </w:style>
  <w:style w:type="paragraph" w:styleId="BodyText">
    <w:name w:val="Body Text"/>
    <w:basedOn w:val="Normal"/>
    <w:link w:val="BodyTextChar"/>
    <w:uiPriority w:val="99"/>
    <w:semiHidden/>
    <w:unhideWhenUsed/>
    <w:rsid w:val="008134C9"/>
    <w:pPr>
      <w:spacing w:after="120"/>
    </w:pPr>
  </w:style>
  <w:style w:type="character" w:customStyle="1" w:styleId="BodyTextChar">
    <w:name w:val="Body Text Char"/>
    <w:basedOn w:val="DefaultParagraphFont"/>
    <w:link w:val="BodyText"/>
    <w:uiPriority w:val="99"/>
    <w:semiHidden/>
    <w:rsid w:val="008134C9"/>
    <w:rPr>
      <w:rFonts w:ascii="Calibri" w:eastAsia="Calibri" w:hAnsi="Calibri" w:cs="Times New Roman"/>
      <w:kern w:val="0"/>
      <w:sz w:val="22"/>
      <w:szCs w:val="22"/>
      <w14:ligatures w14:val="none"/>
    </w:rPr>
  </w:style>
  <w:style w:type="paragraph" w:customStyle="1" w:styleId="H1">
    <w:name w:val="H1"/>
    <w:basedOn w:val="Heading1"/>
    <w:link w:val="H1Char"/>
    <w:qFormat/>
    <w:rsid w:val="00581CF2"/>
    <w:pPr>
      <w:spacing w:after="0" w:line="240" w:lineRule="auto"/>
    </w:pPr>
    <w:rPr>
      <w:rFonts w:asciiTheme="minorHAnsi" w:hAnsiTheme="minorHAnsi" w:cstheme="minorHAnsi"/>
      <w:b/>
      <w:color w:val="000000" w:themeColor="text1"/>
      <w:sz w:val="22"/>
    </w:rPr>
  </w:style>
  <w:style w:type="character" w:customStyle="1" w:styleId="H1Char">
    <w:name w:val="H1 Char"/>
    <w:basedOn w:val="Heading1Char"/>
    <w:link w:val="H1"/>
    <w:rsid w:val="00581CF2"/>
    <w:rPr>
      <w:rFonts w:asciiTheme="majorHAnsi" w:eastAsiaTheme="majorEastAsia" w:hAnsiTheme="majorHAnsi" w:cstheme="minorHAnsi"/>
      <w:b/>
      <w:color w:val="000000" w:themeColor="text1"/>
      <w:kern w:val="0"/>
      <w:sz w:val="22"/>
      <w:szCs w:val="40"/>
      <w14:ligatures w14:val="none"/>
    </w:rPr>
  </w:style>
  <w:style w:type="paragraph" w:customStyle="1" w:styleId="H2">
    <w:name w:val="H2"/>
    <w:basedOn w:val="Heading2"/>
    <w:link w:val="H2Char"/>
    <w:qFormat/>
    <w:rsid w:val="00C82ADE"/>
    <w:pPr>
      <w:spacing w:after="0" w:line="240" w:lineRule="auto"/>
    </w:pPr>
    <w:rPr>
      <w:rFonts w:asciiTheme="minorHAnsi" w:hAnsiTheme="minorHAnsi" w:cstheme="minorHAnsi"/>
      <w:b/>
      <w:color w:val="000000" w:themeColor="text1"/>
      <w:sz w:val="22"/>
    </w:rPr>
  </w:style>
  <w:style w:type="character" w:customStyle="1" w:styleId="H2Char">
    <w:name w:val="H2 Char"/>
    <w:basedOn w:val="Heading2Char"/>
    <w:link w:val="H2"/>
    <w:rsid w:val="00C82ADE"/>
    <w:rPr>
      <w:rFonts w:asciiTheme="majorHAnsi" w:eastAsiaTheme="majorEastAsia" w:hAnsiTheme="majorHAnsi" w:cstheme="minorHAnsi"/>
      <w:b/>
      <w:color w:val="000000" w:themeColor="text1"/>
      <w:kern w:val="0"/>
      <w:sz w:val="2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902495">
      <w:bodyDiv w:val="1"/>
      <w:marLeft w:val="0"/>
      <w:marRight w:val="0"/>
      <w:marTop w:val="0"/>
      <w:marBottom w:val="0"/>
      <w:divBdr>
        <w:top w:val="none" w:sz="0" w:space="0" w:color="auto"/>
        <w:left w:val="none" w:sz="0" w:space="0" w:color="auto"/>
        <w:bottom w:val="none" w:sz="0" w:space="0" w:color="auto"/>
        <w:right w:val="none" w:sz="0" w:space="0" w:color="auto"/>
      </w:divBdr>
    </w:div>
    <w:div w:id="371928601">
      <w:bodyDiv w:val="1"/>
      <w:marLeft w:val="0"/>
      <w:marRight w:val="0"/>
      <w:marTop w:val="0"/>
      <w:marBottom w:val="0"/>
      <w:divBdr>
        <w:top w:val="none" w:sz="0" w:space="0" w:color="auto"/>
        <w:left w:val="none" w:sz="0" w:space="0" w:color="auto"/>
        <w:bottom w:val="none" w:sz="0" w:space="0" w:color="auto"/>
        <w:right w:val="none" w:sz="0" w:space="0" w:color="auto"/>
      </w:divBdr>
    </w:div>
    <w:div w:id="952783713">
      <w:bodyDiv w:val="1"/>
      <w:marLeft w:val="0"/>
      <w:marRight w:val="0"/>
      <w:marTop w:val="0"/>
      <w:marBottom w:val="0"/>
      <w:divBdr>
        <w:top w:val="none" w:sz="0" w:space="0" w:color="auto"/>
        <w:left w:val="none" w:sz="0" w:space="0" w:color="auto"/>
        <w:bottom w:val="none" w:sz="0" w:space="0" w:color="auto"/>
        <w:right w:val="none" w:sz="0" w:space="0" w:color="auto"/>
      </w:divBdr>
    </w:div>
    <w:div w:id="1347446084">
      <w:bodyDiv w:val="1"/>
      <w:marLeft w:val="0"/>
      <w:marRight w:val="0"/>
      <w:marTop w:val="0"/>
      <w:marBottom w:val="0"/>
      <w:divBdr>
        <w:top w:val="none" w:sz="0" w:space="0" w:color="auto"/>
        <w:left w:val="none" w:sz="0" w:space="0" w:color="auto"/>
        <w:bottom w:val="none" w:sz="0" w:space="0" w:color="auto"/>
        <w:right w:val="none" w:sz="0" w:space="0" w:color="auto"/>
      </w:divBdr>
    </w:div>
    <w:div w:id="1952974134">
      <w:bodyDiv w:val="1"/>
      <w:marLeft w:val="0"/>
      <w:marRight w:val="0"/>
      <w:marTop w:val="0"/>
      <w:marBottom w:val="0"/>
      <w:divBdr>
        <w:top w:val="none" w:sz="0" w:space="0" w:color="auto"/>
        <w:left w:val="none" w:sz="0" w:space="0" w:color="auto"/>
        <w:bottom w:val="none" w:sz="0" w:space="0" w:color="auto"/>
        <w:right w:val="none" w:sz="0" w:space="0" w:color="auto"/>
      </w:divBdr>
    </w:div>
    <w:div w:id="195423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harlottenc.gov/City-Government/Council-Meetings/Agendas-Past-Present" TargetMode="External"/><Relationship Id="rId5" Type="http://schemas.openxmlformats.org/officeDocument/2006/relationships/styles" Target="styles.xml"/><Relationship Id="rId10" Type="http://schemas.openxmlformats.org/officeDocument/2006/relationships/hyperlink" Target="https://www.youtube.com/watch?v=9ychDsmqar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710C00BE9B06488639D037948E1ADB" ma:contentTypeVersion="15" ma:contentTypeDescription="Create a new document." ma:contentTypeScope="" ma:versionID="d28f9ddf8234ddccfee27389c2378878">
  <xsd:schema xmlns:xsd="http://www.w3.org/2001/XMLSchema" xmlns:xs="http://www.w3.org/2001/XMLSchema" xmlns:p="http://schemas.microsoft.com/office/2006/metadata/properties" xmlns:ns2="dab0f9a2-0ee0-43d8-92de-0f0eb404f8da" xmlns:ns3="c187bf4e-7d95-486b-9c61-76a828d71de0" targetNamespace="http://schemas.microsoft.com/office/2006/metadata/properties" ma:root="true" ma:fieldsID="2861f4c3436519f476020e684a41f20d" ns2:_="" ns3:_="">
    <xsd:import namespace="dab0f9a2-0ee0-43d8-92de-0f0eb404f8da"/>
    <xsd:import namespace="c187bf4e-7d95-486b-9c61-76a828d71d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b0f9a2-0ee0-43d8-92de-0f0eb404f8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9ad42d6-844d-4807-9039-ba12cc234641"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87bf4e-7d95-486b-9c61-76a828d71d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86498de-0505-46fd-9a5d-3eaef17d650b}" ma:internalName="TaxCatchAll" ma:showField="CatchAllData" ma:web="c187bf4e-7d95-486b-9c61-76a828d71d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b0f9a2-0ee0-43d8-92de-0f0eb404f8da">
      <Terms xmlns="http://schemas.microsoft.com/office/infopath/2007/PartnerControls"/>
    </lcf76f155ced4ddcb4097134ff3c332f>
    <TaxCatchAll xmlns="c187bf4e-7d95-486b-9c61-76a828d71de0" xsi:nil="true"/>
  </documentManagement>
</p:properties>
</file>

<file path=customXml/itemProps1.xml><?xml version="1.0" encoding="utf-8"?>
<ds:datastoreItem xmlns:ds="http://schemas.openxmlformats.org/officeDocument/2006/customXml" ds:itemID="{7B86F73D-ADFC-4B26-9F09-314481C1ED57}">
  <ds:schemaRefs>
    <ds:schemaRef ds:uri="http://schemas.microsoft.com/sharepoint/v3/contenttype/forms"/>
  </ds:schemaRefs>
</ds:datastoreItem>
</file>

<file path=customXml/itemProps2.xml><?xml version="1.0" encoding="utf-8"?>
<ds:datastoreItem xmlns:ds="http://schemas.openxmlformats.org/officeDocument/2006/customXml" ds:itemID="{0BA836A4-5E60-4C19-8493-CE59819AE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b0f9a2-0ee0-43d8-92de-0f0eb404f8da"/>
    <ds:schemaRef ds:uri="c187bf4e-7d95-486b-9c61-76a828d71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68D86E-7E14-4DB9-9C69-CE0E0311210D}">
  <ds:schemaRefs>
    <ds:schemaRef ds:uri="http://purl.org/dc/elements/1.1/"/>
    <ds:schemaRef ds:uri="c187bf4e-7d95-486b-9c61-76a828d71de0"/>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dab0f9a2-0ee0-43d8-92de-0f0eb404f8da"/>
    <ds:schemaRef ds:uri="http://schemas.microsoft.com/office/2006/metadata/properties"/>
    <ds:schemaRef ds:uri="http://www.w3.org/XML/1998/namespace"/>
    <ds:schemaRef ds:uri="http://purl.org/dc/dcmitype/"/>
  </ds:schemaRefs>
</ds:datastoreItem>
</file>

<file path=docMetadata/LabelInfo.xml><?xml version="1.0" encoding="utf-8"?>
<clbl:labelList xmlns:clbl="http://schemas.microsoft.com/office/2020/mipLabelMetadata">
  <clbl:label id="{3392a0ee-6ccb-49c5-94b5-f5e6d8a665d6}" enabled="0" method="" siteId="{3392a0ee-6ccb-49c5-94b5-f5e6d8a665d6}"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1570</Words>
  <Characters>8949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Development and Workforce Council Committee Minutes September 8 2026</dc:title>
  <dc:subject/>
  <dc:creator>Whitcomb, Gail</dc:creator>
  <cp:keywords/>
  <dc:description/>
  <cp:lastModifiedBy>Fisher, Steven</cp:lastModifiedBy>
  <cp:revision>3</cp:revision>
  <dcterms:created xsi:type="dcterms:W3CDTF">2026-09-11T14:40:00Z</dcterms:created>
  <dcterms:modified xsi:type="dcterms:W3CDTF">2026-09-11T14:43:00Z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0x01010023710C00BE9B06488639D037948E1ADB</vt:lpwstr>
  </property>
  <property fmtid="{D5CDD505-2E9C-101B-9397-08002B2CF9AE}" pid="3" name="MediaServiceImageTags">
    <vt:lpwstr/>
  </property>
</Properties>
</file>